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BB" w:rsidRDefault="00E831BB" w:rsidP="00E831BB">
      <w:pPr>
        <w:jc w:val="both"/>
        <w:rPr>
          <w:rFonts w:asciiTheme="majorHAnsi" w:hAnsiTheme="majorHAnsi"/>
          <w:b/>
          <w:sz w:val="26"/>
          <w:szCs w:val="26"/>
          <w:lang w:val="pl-PL" w:bidi="ar-SA"/>
        </w:rPr>
      </w:pPr>
      <w:r w:rsidRPr="00285239">
        <w:rPr>
          <w:rFonts w:asciiTheme="majorHAnsi" w:hAnsiTheme="majorHAnsi" w:cs="Times New Roman"/>
          <w:noProof/>
          <w:lang w:bidi="ar-SA"/>
        </w:rPr>
        <w:drawing>
          <wp:anchor distT="0" distB="0" distL="114300" distR="114300" simplePos="0" relativeHeight="251659264" behindDoc="0" locked="0" layoutInCell="1" allowOverlap="1">
            <wp:simplePos x="0" y="0"/>
            <wp:positionH relativeFrom="column">
              <wp:posOffset>-621030</wp:posOffset>
            </wp:positionH>
            <wp:positionV relativeFrom="paragraph">
              <wp:posOffset>-285750</wp:posOffset>
            </wp:positionV>
            <wp:extent cx="7054850" cy="1051560"/>
            <wp:effectExtent l="0" t="0" r="0" b="0"/>
            <wp:wrapNone/>
            <wp:docPr id="4" name="Picture 0" descr="scan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0004-1.jpg"/>
                    <pic:cNvPicPr>
                      <a:picLocks noChangeAspect="1" noChangeArrowheads="1"/>
                    </pic:cNvPicPr>
                  </pic:nvPicPr>
                  <pic:blipFill>
                    <a:blip r:embed="rId4" cstate="print"/>
                    <a:srcRect/>
                    <a:stretch>
                      <a:fillRect/>
                    </a:stretch>
                  </pic:blipFill>
                  <pic:spPr bwMode="auto">
                    <a:xfrm>
                      <a:off x="0" y="0"/>
                      <a:ext cx="7054850" cy="1051560"/>
                    </a:xfrm>
                    <a:prstGeom prst="rect">
                      <a:avLst/>
                    </a:prstGeom>
                    <a:noFill/>
                    <a:ln w="9525">
                      <a:noFill/>
                      <a:miter lim="800000"/>
                      <a:headEnd/>
                      <a:tailEnd/>
                    </a:ln>
                  </pic:spPr>
                </pic:pic>
              </a:graphicData>
            </a:graphic>
          </wp:anchor>
        </w:drawing>
      </w:r>
    </w:p>
    <w:p w:rsidR="00E831BB" w:rsidRDefault="00E831BB" w:rsidP="00E831BB">
      <w:pPr>
        <w:jc w:val="both"/>
        <w:rPr>
          <w:rFonts w:asciiTheme="majorHAnsi" w:hAnsiTheme="majorHAnsi"/>
          <w:b/>
          <w:sz w:val="26"/>
          <w:szCs w:val="26"/>
          <w:lang w:val="pl-PL" w:bidi="ar-SA"/>
        </w:rPr>
      </w:pPr>
    </w:p>
    <w:p w:rsidR="00E831BB" w:rsidRDefault="00E831BB" w:rsidP="00E831BB">
      <w:pPr>
        <w:jc w:val="both"/>
        <w:rPr>
          <w:rFonts w:asciiTheme="majorHAnsi" w:hAnsiTheme="majorHAnsi"/>
          <w:b/>
          <w:sz w:val="26"/>
          <w:szCs w:val="26"/>
          <w:lang w:val="pl-PL" w:bidi="ar-SA"/>
        </w:rPr>
      </w:pPr>
    </w:p>
    <w:p w:rsidR="00E831BB" w:rsidRPr="00E831BB" w:rsidRDefault="00E831BB" w:rsidP="00E831BB">
      <w:pPr>
        <w:spacing w:after="0" w:line="240" w:lineRule="auto"/>
        <w:jc w:val="both"/>
        <w:rPr>
          <w:rFonts w:asciiTheme="majorHAnsi" w:hAnsiTheme="majorHAnsi"/>
          <w:b/>
          <w:sz w:val="26"/>
          <w:szCs w:val="26"/>
          <w:lang w:val="pl-PL" w:bidi="ar-SA"/>
        </w:rPr>
      </w:pPr>
      <w:r w:rsidRPr="00E831BB">
        <w:rPr>
          <w:rFonts w:asciiTheme="majorHAnsi" w:hAnsiTheme="majorHAnsi"/>
          <w:b/>
          <w:sz w:val="26"/>
          <w:szCs w:val="26"/>
          <w:lang w:val="pl-PL" w:bidi="ar-SA"/>
        </w:rPr>
        <w:t>Press Release</w:t>
      </w:r>
    </w:p>
    <w:p w:rsidR="00E831BB" w:rsidRPr="00E831BB" w:rsidRDefault="00E831BB" w:rsidP="00E831BB">
      <w:pPr>
        <w:spacing w:after="0" w:line="240" w:lineRule="auto"/>
        <w:jc w:val="both"/>
        <w:rPr>
          <w:rFonts w:asciiTheme="majorHAnsi" w:hAnsiTheme="majorHAnsi"/>
          <w:b/>
          <w:sz w:val="26"/>
          <w:szCs w:val="26"/>
          <w:lang w:val="pl-PL" w:bidi="ar-SA"/>
        </w:rPr>
      </w:pPr>
      <w:r w:rsidRPr="00E831BB">
        <w:rPr>
          <w:rFonts w:asciiTheme="majorHAnsi" w:hAnsiTheme="majorHAnsi"/>
          <w:b/>
          <w:sz w:val="26"/>
          <w:szCs w:val="26"/>
          <w:lang w:val="pl-PL" w:bidi="ar-SA"/>
        </w:rPr>
        <w:t>09 July 2021</w:t>
      </w:r>
    </w:p>
    <w:p w:rsidR="00E831BB" w:rsidRPr="00E831BB" w:rsidRDefault="00E831BB" w:rsidP="00E831BB">
      <w:pPr>
        <w:jc w:val="both"/>
        <w:rPr>
          <w:rFonts w:asciiTheme="majorHAnsi" w:hAnsiTheme="majorHAnsi"/>
          <w:b/>
          <w:sz w:val="26"/>
          <w:szCs w:val="26"/>
          <w:lang w:val="pl-PL" w:bidi="ar-SA"/>
        </w:rPr>
      </w:pPr>
    </w:p>
    <w:p w:rsidR="00E831BB" w:rsidRPr="00E831BB" w:rsidRDefault="00E831BB" w:rsidP="00E831BB">
      <w:pPr>
        <w:jc w:val="center"/>
        <w:rPr>
          <w:rFonts w:asciiTheme="majorHAnsi" w:hAnsiTheme="majorHAnsi"/>
          <w:b/>
          <w:bCs/>
          <w:sz w:val="36"/>
          <w:szCs w:val="36"/>
        </w:rPr>
      </w:pPr>
      <w:r w:rsidRPr="00E831BB">
        <w:rPr>
          <w:rFonts w:asciiTheme="majorHAnsi" w:hAnsiTheme="majorHAnsi"/>
          <w:b/>
          <w:bCs/>
          <w:sz w:val="36"/>
          <w:szCs w:val="36"/>
        </w:rPr>
        <w:t xml:space="preserve">HLL Launches MITU – the condom Kid </w:t>
      </w:r>
    </w:p>
    <w:p w:rsidR="00E831BB" w:rsidRPr="00053BC7" w:rsidRDefault="00E831BB" w:rsidP="00E831BB">
      <w:pPr>
        <w:jc w:val="both"/>
        <w:rPr>
          <w:rFonts w:ascii="Arial" w:hAnsi="Arial" w:cs="Arial"/>
          <w:sz w:val="24"/>
          <w:szCs w:val="24"/>
        </w:rPr>
      </w:pPr>
    </w:p>
    <w:p w:rsidR="00E831BB" w:rsidRPr="00E831BB" w:rsidRDefault="00E831BB" w:rsidP="00E831BB">
      <w:pPr>
        <w:spacing w:line="360" w:lineRule="auto"/>
        <w:jc w:val="both"/>
        <w:rPr>
          <w:rFonts w:asciiTheme="majorHAnsi" w:hAnsiTheme="majorHAnsi" w:cs="Arial"/>
          <w:sz w:val="24"/>
          <w:szCs w:val="24"/>
        </w:rPr>
      </w:pPr>
      <w:r w:rsidRPr="00E831BB">
        <w:rPr>
          <w:rFonts w:asciiTheme="majorHAnsi" w:hAnsiTheme="majorHAnsi" w:cs="Arial"/>
          <w:sz w:val="24"/>
          <w:szCs w:val="24"/>
        </w:rPr>
        <w:t xml:space="preserve">As part of World Population Day 2021, HLL </w:t>
      </w:r>
      <w:proofErr w:type="spellStart"/>
      <w:r w:rsidRPr="00E831BB">
        <w:rPr>
          <w:rFonts w:asciiTheme="majorHAnsi" w:hAnsiTheme="majorHAnsi" w:cs="Arial"/>
          <w:sz w:val="24"/>
          <w:szCs w:val="24"/>
        </w:rPr>
        <w:t>Lifecare</w:t>
      </w:r>
      <w:proofErr w:type="spellEnd"/>
      <w:r w:rsidRPr="00E831BB">
        <w:rPr>
          <w:rFonts w:asciiTheme="majorHAnsi" w:hAnsiTheme="majorHAnsi" w:cs="Arial"/>
          <w:sz w:val="24"/>
          <w:szCs w:val="24"/>
        </w:rPr>
        <w:t xml:space="preserve"> Limited, one of the largest condom producers in the world has launched MITU-a Condom kid Mascot on 09 July 2021. </w:t>
      </w:r>
      <w:proofErr w:type="spellStart"/>
      <w:r w:rsidRPr="00E831BB">
        <w:rPr>
          <w:rFonts w:asciiTheme="majorHAnsi" w:hAnsiTheme="majorHAnsi" w:cs="Arial"/>
          <w:sz w:val="24"/>
          <w:szCs w:val="24"/>
        </w:rPr>
        <w:t>Mr</w:t>
      </w:r>
      <w:proofErr w:type="spellEnd"/>
      <w:r w:rsidRPr="00E831BB">
        <w:rPr>
          <w:rFonts w:asciiTheme="majorHAnsi" w:hAnsiTheme="majorHAnsi" w:cs="Arial"/>
          <w:sz w:val="24"/>
          <w:szCs w:val="24"/>
        </w:rPr>
        <w:t xml:space="preserve"> </w:t>
      </w:r>
      <w:proofErr w:type="spellStart"/>
      <w:r w:rsidRPr="00E831BB">
        <w:rPr>
          <w:rFonts w:asciiTheme="majorHAnsi" w:hAnsiTheme="majorHAnsi" w:cs="Arial"/>
          <w:sz w:val="24"/>
          <w:szCs w:val="24"/>
        </w:rPr>
        <w:t>Santhosh</w:t>
      </w:r>
      <w:proofErr w:type="spellEnd"/>
      <w:r w:rsidRPr="00E831BB">
        <w:rPr>
          <w:rFonts w:asciiTheme="majorHAnsi" w:hAnsiTheme="majorHAnsi" w:cs="Arial"/>
          <w:sz w:val="24"/>
          <w:szCs w:val="24"/>
        </w:rPr>
        <w:t xml:space="preserve"> </w:t>
      </w:r>
      <w:proofErr w:type="spellStart"/>
      <w:r w:rsidRPr="00E831BB">
        <w:rPr>
          <w:rFonts w:asciiTheme="majorHAnsi" w:hAnsiTheme="majorHAnsi" w:cs="Arial"/>
          <w:sz w:val="24"/>
          <w:szCs w:val="24"/>
        </w:rPr>
        <w:t>Cherian</w:t>
      </w:r>
      <w:proofErr w:type="spellEnd"/>
      <w:r w:rsidRPr="00E831BB">
        <w:rPr>
          <w:rFonts w:asciiTheme="majorHAnsi" w:hAnsiTheme="majorHAnsi" w:cs="Arial"/>
          <w:sz w:val="24"/>
          <w:szCs w:val="24"/>
        </w:rPr>
        <w:t>,</w:t>
      </w:r>
      <w:r w:rsidR="005D746D">
        <w:rPr>
          <w:rFonts w:asciiTheme="majorHAnsi" w:hAnsiTheme="majorHAnsi" w:cs="Arial"/>
          <w:sz w:val="24"/>
          <w:szCs w:val="24"/>
        </w:rPr>
        <w:t xml:space="preserve"> CFO &amp;</w:t>
      </w:r>
      <w:r w:rsidRPr="00E831BB">
        <w:rPr>
          <w:rFonts w:asciiTheme="majorHAnsi" w:hAnsiTheme="majorHAnsi" w:cs="Arial"/>
          <w:sz w:val="24"/>
          <w:szCs w:val="24"/>
        </w:rPr>
        <w:t xml:space="preserve"> Senior Vice President (Finance) and </w:t>
      </w:r>
      <w:proofErr w:type="spellStart"/>
      <w:r w:rsidRPr="00E831BB">
        <w:rPr>
          <w:rFonts w:asciiTheme="majorHAnsi" w:hAnsiTheme="majorHAnsi" w:cs="Arial"/>
          <w:sz w:val="24"/>
          <w:szCs w:val="24"/>
        </w:rPr>
        <w:t>Mr</w:t>
      </w:r>
      <w:proofErr w:type="spellEnd"/>
      <w:r w:rsidRPr="00E831BB">
        <w:rPr>
          <w:rFonts w:asciiTheme="majorHAnsi" w:hAnsiTheme="majorHAnsi" w:cs="Arial"/>
          <w:sz w:val="24"/>
          <w:szCs w:val="24"/>
        </w:rPr>
        <w:t xml:space="preserve"> L. </w:t>
      </w:r>
      <w:proofErr w:type="spellStart"/>
      <w:r w:rsidRPr="00E831BB">
        <w:rPr>
          <w:rFonts w:asciiTheme="majorHAnsi" w:hAnsiTheme="majorHAnsi" w:cs="Arial"/>
          <w:sz w:val="24"/>
          <w:szCs w:val="24"/>
        </w:rPr>
        <w:t>Ajith</w:t>
      </w:r>
      <w:proofErr w:type="spellEnd"/>
      <w:r w:rsidRPr="00E831BB">
        <w:rPr>
          <w:rFonts w:asciiTheme="majorHAnsi" w:hAnsiTheme="majorHAnsi" w:cs="Arial"/>
          <w:sz w:val="24"/>
          <w:szCs w:val="24"/>
        </w:rPr>
        <w:t xml:space="preserve"> Kumar, Vice Pre</w:t>
      </w:r>
      <w:r w:rsidR="00C94B06">
        <w:rPr>
          <w:rFonts w:asciiTheme="majorHAnsi" w:hAnsiTheme="majorHAnsi" w:cs="Arial"/>
          <w:sz w:val="24"/>
          <w:szCs w:val="24"/>
        </w:rPr>
        <w:t>sident (IT) launched MITU at a</w:t>
      </w:r>
      <w:r w:rsidRPr="00E831BB">
        <w:rPr>
          <w:rFonts w:asciiTheme="majorHAnsi" w:hAnsiTheme="majorHAnsi" w:cs="Arial"/>
          <w:sz w:val="24"/>
          <w:szCs w:val="24"/>
        </w:rPr>
        <w:t xml:space="preserve"> function held today at HLL’s Corporate Head Office. MITU carries a message – I’m Your Best Friend, I’ </w:t>
      </w:r>
      <w:proofErr w:type="spellStart"/>
      <w:r w:rsidRPr="00E831BB">
        <w:rPr>
          <w:rFonts w:asciiTheme="majorHAnsi" w:hAnsiTheme="majorHAnsi" w:cs="Arial"/>
          <w:sz w:val="24"/>
          <w:szCs w:val="24"/>
        </w:rPr>
        <w:t>ll</w:t>
      </w:r>
      <w:proofErr w:type="spellEnd"/>
      <w:r w:rsidRPr="00E831BB">
        <w:rPr>
          <w:rFonts w:asciiTheme="majorHAnsi" w:hAnsiTheme="majorHAnsi" w:cs="Arial"/>
          <w:sz w:val="24"/>
          <w:szCs w:val="24"/>
        </w:rPr>
        <w:t xml:space="preserve"> Safeguard You”. The campaign will be rolled out across India to create awareness on the usage of condoms. Arrangements have also made for the free distribution of condoms at various locations on Monday. A </w:t>
      </w:r>
      <w:proofErr w:type="spellStart"/>
      <w:r w:rsidRPr="00E831BB">
        <w:rPr>
          <w:rFonts w:asciiTheme="majorHAnsi" w:hAnsiTheme="majorHAnsi" w:cs="Arial"/>
          <w:sz w:val="24"/>
          <w:szCs w:val="24"/>
        </w:rPr>
        <w:t>selfie</w:t>
      </w:r>
      <w:proofErr w:type="spellEnd"/>
      <w:r w:rsidRPr="00E831BB">
        <w:rPr>
          <w:rFonts w:asciiTheme="majorHAnsi" w:hAnsiTheme="majorHAnsi" w:cs="Arial"/>
          <w:sz w:val="24"/>
          <w:szCs w:val="24"/>
        </w:rPr>
        <w:t xml:space="preserve"> contest “</w:t>
      </w:r>
      <w:proofErr w:type="spellStart"/>
      <w:r w:rsidRPr="00E831BB">
        <w:rPr>
          <w:rFonts w:asciiTheme="majorHAnsi" w:hAnsiTheme="majorHAnsi" w:cs="Arial"/>
          <w:sz w:val="24"/>
          <w:szCs w:val="24"/>
        </w:rPr>
        <w:t>Selfie</w:t>
      </w:r>
      <w:proofErr w:type="spellEnd"/>
      <w:r w:rsidRPr="00E831BB">
        <w:rPr>
          <w:rFonts w:asciiTheme="majorHAnsi" w:hAnsiTheme="majorHAnsi" w:cs="Arial"/>
          <w:sz w:val="24"/>
          <w:szCs w:val="24"/>
        </w:rPr>
        <w:t xml:space="preserve"> with MITU” is also</w:t>
      </w:r>
      <w:bookmarkStart w:id="0" w:name="_GoBack"/>
      <w:bookmarkEnd w:id="0"/>
      <w:r w:rsidRPr="00E831BB">
        <w:rPr>
          <w:rFonts w:asciiTheme="majorHAnsi" w:hAnsiTheme="majorHAnsi" w:cs="Arial"/>
          <w:sz w:val="24"/>
          <w:szCs w:val="24"/>
        </w:rPr>
        <w:t xml:space="preserve"> launched in the Social Media pages as part of the celebrations.  </w:t>
      </w:r>
    </w:p>
    <w:p w:rsidR="00E831BB" w:rsidRPr="00E831BB" w:rsidRDefault="00E831BB" w:rsidP="00E831BB">
      <w:pPr>
        <w:spacing w:after="0" w:line="360" w:lineRule="auto"/>
        <w:jc w:val="both"/>
        <w:rPr>
          <w:rFonts w:asciiTheme="majorHAnsi" w:eastAsia="Times New Roman" w:hAnsiTheme="majorHAnsi" w:cs="Arial"/>
          <w:sz w:val="24"/>
          <w:szCs w:val="24"/>
        </w:rPr>
      </w:pPr>
      <w:r w:rsidRPr="00E831BB">
        <w:rPr>
          <w:rFonts w:asciiTheme="majorHAnsi" w:eastAsia="Times New Roman" w:hAnsiTheme="majorHAnsi" w:cs="Arial"/>
          <w:sz w:val="24"/>
          <w:szCs w:val="24"/>
        </w:rPr>
        <w:t xml:space="preserve">HLL, a Mini </w:t>
      </w:r>
      <w:proofErr w:type="spellStart"/>
      <w:r w:rsidRPr="00E831BB">
        <w:rPr>
          <w:rFonts w:asciiTheme="majorHAnsi" w:eastAsia="Times New Roman" w:hAnsiTheme="majorHAnsi" w:cs="Arial"/>
          <w:sz w:val="24"/>
          <w:szCs w:val="24"/>
        </w:rPr>
        <w:t>Ratna</w:t>
      </w:r>
      <w:proofErr w:type="spellEnd"/>
      <w:r w:rsidRPr="00E831BB">
        <w:rPr>
          <w:rFonts w:asciiTheme="majorHAnsi" w:eastAsia="Times New Roman" w:hAnsiTheme="majorHAnsi" w:cs="Arial"/>
          <w:sz w:val="24"/>
          <w:szCs w:val="24"/>
        </w:rPr>
        <w:t xml:space="preserve"> Enterprise under the Ministry of Health and Family Welfare of the Govt. of India is India’s leading providers of a wide range of contraceptives, hospital products, </w:t>
      </w:r>
      <w:proofErr w:type="spellStart"/>
      <w:r w:rsidRPr="00E831BB">
        <w:rPr>
          <w:rFonts w:asciiTheme="majorHAnsi" w:eastAsia="Times New Roman" w:hAnsiTheme="majorHAnsi" w:cs="Arial"/>
          <w:sz w:val="24"/>
          <w:szCs w:val="24"/>
        </w:rPr>
        <w:t>pharma</w:t>
      </w:r>
      <w:proofErr w:type="spellEnd"/>
      <w:r w:rsidRPr="00E831BB">
        <w:rPr>
          <w:rFonts w:asciiTheme="majorHAnsi" w:eastAsia="Times New Roman" w:hAnsiTheme="majorHAnsi" w:cs="Arial"/>
          <w:sz w:val="24"/>
          <w:szCs w:val="24"/>
        </w:rPr>
        <w:t xml:space="preserve"> products and health care solutions. </w:t>
      </w:r>
    </w:p>
    <w:p w:rsidR="00E831BB" w:rsidRPr="00E831BB" w:rsidRDefault="00E831BB" w:rsidP="00E831BB">
      <w:pPr>
        <w:jc w:val="both"/>
        <w:rPr>
          <w:rFonts w:asciiTheme="majorHAnsi" w:hAnsiTheme="majorHAnsi"/>
          <w:sz w:val="28"/>
          <w:szCs w:val="28"/>
        </w:rPr>
      </w:pPr>
    </w:p>
    <w:p w:rsidR="00353010" w:rsidRPr="00E831BB" w:rsidRDefault="005D746D">
      <w:pPr>
        <w:rPr>
          <w:rFonts w:asciiTheme="majorHAnsi" w:hAnsiTheme="majorHAnsi"/>
        </w:rPr>
      </w:pPr>
    </w:p>
    <w:sectPr w:rsidR="00353010" w:rsidRPr="00E831BB" w:rsidSect="003467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E831BB"/>
    <w:rsid w:val="001526E9"/>
    <w:rsid w:val="00247C10"/>
    <w:rsid w:val="004A346F"/>
    <w:rsid w:val="005D746D"/>
    <w:rsid w:val="00670792"/>
    <w:rsid w:val="00C94B06"/>
    <w:rsid w:val="00E831BB"/>
    <w:rsid w:val="00F12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BB"/>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1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831BB"/>
    <w:rPr>
      <w:rFonts w:ascii="Tahoma" w:eastAsiaTheme="minorEastAsi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 PR</dc:creator>
  <cp:lastModifiedBy>HLL PR</cp:lastModifiedBy>
  <cp:revision>3</cp:revision>
  <dcterms:created xsi:type="dcterms:W3CDTF">2021-07-09T11:48:00Z</dcterms:created>
  <dcterms:modified xsi:type="dcterms:W3CDTF">2021-07-09T12:02:00Z</dcterms:modified>
</cp:coreProperties>
</file>