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B2B" w:rsidRDefault="00CA7B2B" w:rsidP="00022E15"/>
    <w:p w:rsidR="00CA7B2B" w:rsidRPr="00CA7B2B" w:rsidRDefault="00CA7B2B" w:rsidP="00CA7B2B">
      <w:pPr>
        <w:jc w:val="both"/>
        <w:rPr>
          <w:b/>
          <w:u w:val="single"/>
        </w:rPr>
      </w:pPr>
      <w:r w:rsidRPr="00CA7B2B">
        <w:rPr>
          <w:rFonts w:ascii="Book Antiqua" w:hAnsi="Book Antiqua"/>
          <w:b/>
          <w:color w:val="000000"/>
          <w:u w:val="single"/>
        </w:rPr>
        <w:t xml:space="preserve">Minutes of the pre bid meeting held at Bio Medical </w:t>
      </w:r>
      <w:proofErr w:type="spellStart"/>
      <w:r w:rsidRPr="00CA7B2B">
        <w:rPr>
          <w:rFonts w:ascii="Book Antiqua" w:hAnsi="Book Antiqua"/>
          <w:b/>
          <w:color w:val="000000"/>
          <w:u w:val="single"/>
        </w:rPr>
        <w:t>office</w:t>
      </w:r>
      <w:proofErr w:type="gramStart"/>
      <w:r w:rsidRPr="00CA7B2B">
        <w:rPr>
          <w:rFonts w:ascii="Book Antiqua" w:hAnsi="Book Antiqua"/>
          <w:b/>
          <w:color w:val="000000"/>
          <w:u w:val="single"/>
        </w:rPr>
        <w:t>,Thycaud</w:t>
      </w:r>
      <w:proofErr w:type="spellEnd"/>
      <w:proofErr w:type="gramEnd"/>
      <w:r w:rsidRPr="00CA7B2B">
        <w:rPr>
          <w:rFonts w:ascii="Book Antiqua" w:hAnsi="Book Antiqua"/>
          <w:b/>
          <w:color w:val="000000"/>
          <w:u w:val="single"/>
        </w:rPr>
        <w:t xml:space="preserve"> on 25.11.2013 at 11.00 </w:t>
      </w:r>
      <w:r>
        <w:rPr>
          <w:rFonts w:ascii="Book Antiqua" w:hAnsi="Book Antiqua"/>
          <w:b/>
          <w:color w:val="000000"/>
          <w:u w:val="single"/>
        </w:rPr>
        <w:t>a</w:t>
      </w:r>
      <w:r w:rsidRPr="00CA7B2B">
        <w:rPr>
          <w:rFonts w:ascii="Book Antiqua" w:hAnsi="Book Antiqua"/>
          <w:b/>
          <w:color w:val="000000"/>
          <w:u w:val="single"/>
        </w:rPr>
        <w:t xml:space="preserve">m </w:t>
      </w:r>
      <w:r>
        <w:rPr>
          <w:rFonts w:ascii="Book Antiqua" w:hAnsi="Book Antiqua"/>
          <w:b/>
          <w:color w:val="000000"/>
          <w:u w:val="single"/>
        </w:rPr>
        <w:t xml:space="preserve"> for the </w:t>
      </w:r>
      <w:r w:rsidRPr="00CA7B2B">
        <w:rPr>
          <w:rFonts w:ascii="Book Antiqua" w:hAnsi="Book Antiqua"/>
          <w:b/>
          <w:color w:val="000000"/>
          <w:u w:val="single"/>
        </w:rPr>
        <w:t xml:space="preserve">Supply, Installation, Testing and Commissioning of </w:t>
      </w:r>
      <w:r w:rsidRPr="00CA7B2B">
        <w:rPr>
          <w:rFonts w:ascii="Book Antiqua" w:hAnsi="Book Antiqua"/>
          <w:b/>
          <w:u w:val="single"/>
        </w:rPr>
        <w:t xml:space="preserve">Medical Gas </w:t>
      </w:r>
      <w:r w:rsidRPr="00CA7B2B">
        <w:rPr>
          <w:rFonts w:ascii="Book Antiqua" w:hAnsi="Book Antiqua" w:cs="Book Antiqua"/>
          <w:b/>
          <w:u w:val="single"/>
        </w:rPr>
        <w:t xml:space="preserve">pipe line system </w:t>
      </w:r>
      <w:r w:rsidRPr="00CA7B2B">
        <w:rPr>
          <w:rFonts w:ascii="Book Antiqua" w:hAnsi="Book Antiqua"/>
          <w:b/>
          <w:bCs/>
          <w:color w:val="000000"/>
          <w:u w:val="single"/>
        </w:rPr>
        <w:t>for setting up of emergency and critical care department at Trissur Medical College,</w:t>
      </w:r>
      <w:r w:rsidRPr="00CA7B2B">
        <w:rPr>
          <w:rFonts w:ascii="Book Antiqua" w:hAnsi="Book Antiqua"/>
          <w:b/>
          <w:u w:val="single"/>
        </w:rPr>
        <w:t xml:space="preserve"> Alappuzha Medical College and Kottayam Medical College.</w:t>
      </w:r>
    </w:p>
    <w:p w:rsidR="00CA7B2B" w:rsidRDefault="00CA7B2B" w:rsidP="00022E15"/>
    <w:p w:rsidR="0017319D" w:rsidRDefault="0017319D" w:rsidP="0017319D">
      <w:pPr>
        <w:rPr>
          <w:rFonts w:ascii="Book Antiqua" w:hAnsi="Book Antiqua"/>
          <w:b/>
          <w:u w:val="single"/>
        </w:rPr>
      </w:pPr>
      <w:r w:rsidRPr="005F5AD2">
        <w:rPr>
          <w:rFonts w:ascii="Book Antiqua" w:hAnsi="Book Antiqua"/>
          <w:b/>
          <w:u w:val="single"/>
        </w:rPr>
        <w:t>Participants</w:t>
      </w:r>
    </w:p>
    <w:p w:rsidR="006169D3" w:rsidRPr="006169D3" w:rsidRDefault="006169D3" w:rsidP="0017319D">
      <w:pPr>
        <w:rPr>
          <w:rFonts w:ascii="Book Antiqua" w:hAnsi="Book Antiqua"/>
          <w:b/>
        </w:rPr>
      </w:pPr>
    </w:p>
    <w:p w:rsidR="006169D3" w:rsidRPr="006169D3" w:rsidRDefault="006169D3" w:rsidP="00B66E15">
      <w:pPr>
        <w:rPr>
          <w:rFonts w:ascii="Book Antiqua" w:hAnsi="Book Antiqua"/>
          <w:b/>
        </w:rPr>
      </w:pPr>
      <w:r w:rsidRPr="006169D3">
        <w:rPr>
          <w:rFonts w:ascii="Book Antiqua" w:hAnsi="Book Antiqua"/>
          <w:b/>
        </w:rPr>
        <w:t>HLL</w:t>
      </w:r>
    </w:p>
    <w:p w:rsidR="0017319D" w:rsidRPr="005F5AD2" w:rsidRDefault="0017319D" w:rsidP="00B66E15">
      <w:pPr>
        <w:pStyle w:val="ListParagraph"/>
        <w:numPr>
          <w:ilvl w:val="0"/>
          <w:numId w:val="3"/>
        </w:numPr>
        <w:spacing w:after="0" w:line="240" w:lineRule="auto"/>
        <w:rPr>
          <w:rFonts w:ascii="Book Antiqua" w:hAnsi="Book Antiqua"/>
          <w:sz w:val="24"/>
          <w:szCs w:val="24"/>
        </w:rPr>
      </w:pPr>
      <w:r w:rsidRPr="005F5AD2">
        <w:rPr>
          <w:rFonts w:ascii="Book Antiqua" w:hAnsi="Book Antiqua"/>
          <w:sz w:val="24"/>
          <w:szCs w:val="24"/>
        </w:rPr>
        <w:t xml:space="preserve">Shri. </w:t>
      </w:r>
      <w:r w:rsidR="00EA7777">
        <w:rPr>
          <w:rFonts w:ascii="Book Antiqua" w:hAnsi="Book Antiqua"/>
          <w:sz w:val="24"/>
          <w:szCs w:val="24"/>
        </w:rPr>
        <w:t xml:space="preserve">A. </w:t>
      </w:r>
      <w:r w:rsidRPr="005F5AD2">
        <w:rPr>
          <w:rFonts w:ascii="Book Antiqua" w:hAnsi="Book Antiqua"/>
          <w:sz w:val="24"/>
          <w:szCs w:val="24"/>
        </w:rPr>
        <w:t>Ranjith</w:t>
      </w:r>
      <w:r w:rsidR="00EA7777">
        <w:rPr>
          <w:rFonts w:ascii="Book Antiqua" w:hAnsi="Book Antiqua"/>
          <w:sz w:val="24"/>
          <w:szCs w:val="24"/>
        </w:rPr>
        <w:t xml:space="preserve"> Kumar, </w:t>
      </w:r>
      <w:r w:rsidRPr="005F5AD2">
        <w:rPr>
          <w:rFonts w:ascii="Book Antiqua" w:hAnsi="Book Antiqua"/>
          <w:sz w:val="24"/>
          <w:szCs w:val="24"/>
        </w:rPr>
        <w:t>D</w:t>
      </w:r>
      <w:r>
        <w:rPr>
          <w:rFonts w:ascii="Book Antiqua" w:hAnsi="Book Antiqua"/>
          <w:sz w:val="24"/>
          <w:szCs w:val="24"/>
        </w:rPr>
        <w:t>VP</w:t>
      </w:r>
      <w:r w:rsidRPr="005F5AD2">
        <w:rPr>
          <w:rFonts w:ascii="Book Antiqua" w:hAnsi="Book Antiqua"/>
          <w:sz w:val="24"/>
          <w:szCs w:val="24"/>
        </w:rPr>
        <w:t xml:space="preserve"> (Tech</w:t>
      </w:r>
      <w:r>
        <w:rPr>
          <w:rFonts w:ascii="Book Antiqua" w:hAnsi="Book Antiqua"/>
          <w:sz w:val="24"/>
          <w:szCs w:val="24"/>
        </w:rPr>
        <w:t>)</w:t>
      </w:r>
    </w:p>
    <w:p w:rsidR="0017319D" w:rsidRPr="005F5AD2" w:rsidRDefault="0017319D" w:rsidP="00B66E15">
      <w:pPr>
        <w:pStyle w:val="ListParagraph"/>
        <w:spacing w:after="0" w:line="240" w:lineRule="auto"/>
        <w:rPr>
          <w:rFonts w:ascii="Book Antiqua" w:hAnsi="Book Antiqua"/>
          <w:sz w:val="24"/>
          <w:szCs w:val="24"/>
        </w:rPr>
      </w:pPr>
    </w:p>
    <w:p w:rsidR="0017319D" w:rsidRDefault="0017319D" w:rsidP="00B66E15">
      <w:pPr>
        <w:pStyle w:val="ListParagraph"/>
        <w:numPr>
          <w:ilvl w:val="0"/>
          <w:numId w:val="3"/>
        </w:numPr>
        <w:spacing w:after="0" w:line="240" w:lineRule="auto"/>
        <w:rPr>
          <w:rFonts w:ascii="Book Antiqua" w:hAnsi="Book Antiqua"/>
          <w:sz w:val="24"/>
          <w:szCs w:val="24"/>
        </w:rPr>
      </w:pPr>
      <w:r w:rsidRPr="005F5AD2">
        <w:rPr>
          <w:rFonts w:ascii="Book Antiqua" w:hAnsi="Book Antiqua"/>
          <w:sz w:val="24"/>
          <w:szCs w:val="24"/>
        </w:rPr>
        <w:t>Shri Mahadeb Mandal</w:t>
      </w:r>
      <w:r w:rsidR="00EA7777">
        <w:rPr>
          <w:rFonts w:ascii="Book Antiqua" w:hAnsi="Book Antiqua"/>
          <w:sz w:val="24"/>
          <w:szCs w:val="24"/>
        </w:rPr>
        <w:t>,</w:t>
      </w:r>
      <w:r w:rsidRPr="005F5AD2">
        <w:rPr>
          <w:rFonts w:ascii="Book Antiqua" w:hAnsi="Book Antiqua"/>
          <w:sz w:val="24"/>
          <w:szCs w:val="24"/>
        </w:rPr>
        <w:t xml:space="preserve"> SM(F)</w:t>
      </w:r>
    </w:p>
    <w:p w:rsidR="0017319D" w:rsidRPr="0017319D" w:rsidRDefault="0017319D" w:rsidP="00B66E15">
      <w:pPr>
        <w:pStyle w:val="ListParagraph"/>
        <w:spacing w:after="0" w:line="240" w:lineRule="auto"/>
        <w:rPr>
          <w:rFonts w:ascii="Book Antiqua" w:hAnsi="Book Antiqua"/>
          <w:sz w:val="24"/>
          <w:szCs w:val="24"/>
        </w:rPr>
      </w:pPr>
    </w:p>
    <w:p w:rsidR="0017319D" w:rsidRDefault="0017319D" w:rsidP="00B66E15">
      <w:pPr>
        <w:pStyle w:val="ListParagraph"/>
        <w:numPr>
          <w:ilvl w:val="0"/>
          <w:numId w:val="3"/>
        </w:numPr>
        <w:spacing w:after="0" w:line="240" w:lineRule="auto"/>
        <w:rPr>
          <w:rFonts w:ascii="Book Antiqua" w:hAnsi="Book Antiqua"/>
          <w:sz w:val="24"/>
          <w:szCs w:val="24"/>
        </w:rPr>
      </w:pPr>
      <w:r>
        <w:rPr>
          <w:rFonts w:ascii="Book Antiqua" w:hAnsi="Book Antiqua"/>
          <w:sz w:val="24"/>
          <w:szCs w:val="24"/>
        </w:rPr>
        <w:t xml:space="preserve">Shri Aneesh </w:t>
      </w:r>
      <w:r w:rsidR="006169D3">
        <w:rPr>
          <w:rFonts w:ascii="Book Antiqua" w:hAnsi="Book Antiqua"/>
          <w:sz w:val="24"/>
          <w:szCs w:val="24"/>
        </w:rPr>
        <w:t>V R,</w:t>
      </w:r>
      <w:r>
        <w:rPr>
          <w:rFonts w:ascii="Book Antiqua" w:hAnsi="Book Antiqua"/>
          <w:sz w:val="24"/>
          <w:szCs w:val="24"/>
        </w:rPr>
        <w:t xml:space="preserve"> DM(</w:t>
      </w:r>
      <w:r w:rsidR="006169D3">
        <w:rPr>
          <w:rFonts w:ascii="Book Antiqua" w:hAnsi="Book Antiqua"/>
          <w:sz w:val="24"/>
          <w:szCs w:val="24"/>
        </w:rPr>
        <w:t>Biomedica</w:t>
      </w:r>
      <w:r>
        <w:rPr>
          <w:rFonts w:ascii="Book Antiqua" w:hAnsi="Book Antiqua"/>
          <w:sz w:val="24"/>
          <w:szCs w:val="24"/>
        </w:rPr>
        <w:t>l)</w:t>
      </w:r>
    </w:p>
    <w:p w:rsidR="0017319D" w:rsidRPr="0017319D" w:rsidRDefault="0017319D" w:rsidP="00B66E15">
      <w:pPr>
        <w:pStyle w:val="ListParagraph"/>
        <w:spacing w:after="0" w:line="240" w:lineRule="auto"/>
        <w:rPr>
          <w:rFonts w:ascii="Book Antiqua" w:hAnsi="Book Antiqua"/>
          <w:sz w:val="24"/>
          <w:szCs w:val="24"/>
        </w:rPr>
      </w:pPr>
    </w:p>
    <w:p w:rsidR="0017319D" w:rsidRPr="006169D3" w:rsidRDefault="0017319D" w:rsidP="00B66E15">
      <w:pPr>
        <w:pStyle w:val="ListParagraph"/>
        <w:numPr>
          <w:ilvl w:val="0"/>
          <w:numId w:val="3"/>
        </w:numPr>
        <w:spacing w:after="0" w:line="240" w:lineRule="auto"/>
        <w:rPr>
          <w:rFonts w:ascii="Book Antiqua" w:hAnsi="Book Antiqua"/>
          <w:sz w:val="24"/>
          <w:szCs w:val="24"/>
        </w:rPr>
      </w:pPr>
      <w:r w:rsidRPr="006169D3">
        <w:rPr>
          <w:rFonts w:ascii="Book Antiqua" w:hAnsi="Book Antiqua"/>
          <w:sz w:val="24"/>
          <w:szCs w:val="24"/>
        </w:rPr>
        <w:t>Shri Sunil Nair</w:t>
      </w:r>
      <w:r w:rsidR="006169D3">
        <w:rPr>
          <w:rFonts w:ascii="Book Antiqua" w:hAnsi="Book Antiqua"/>
          <w:sz w:val="24"/>
          <w:szCs w:val="24"/>
        </w:rPr>
        <w:t>,</w:t>
      </w:r>
      <w:r w:rsidRPr="006169D3">
        <w:rPr>
          <w:rFonts w:ascii="Book Antiqua" w:hAnsi="Book Antiqua"/>
          <w:sz w:val="24"/>
          <w:szCs w:val="24"/>
        </w:rPr>
        <w:t xml:space="preserve"> DM(</w:t>
      </w:r>
      <w:r w:rsidR="006169D3" w:rsidRPr="006169D3">
        <w:rPr>
          <w:rFonts w:ascii="Book Antiqua" w:hAnsi="Book Antiqua"/>
          <w:sz w:val="24"/>
          <w:szCs w:val="24"/>
        </w:rPr>
        <w:t>Biomedical</w:t>
      </w:r>
      <w:r w:rsidRPr="006169D3">
        <w:rPr>
          <w:rFonts w:ascii="Book Antiqua" w:hAnsi="Book Antiqua"/>
          <w:sz w:val="24"/>
          <w:szCs w:val="24"/>
        </w:rPr>
        <w:t>)</w:t>
      </w:r>
    </w:p>
    <w:p w:rsidR="0017319D" w:rsidRPr="006169D3" w:rsidRDefault="0017319D" w:rsidP="00B66E15">
      <w:pPr>
        <w:pStyle w:val="ListParagraph"/>
        <w:spacing w:after="0" w:line="240" w:lineRule="auto"/>
        <w:rPr>
          <w:rFonts w:ascii="Book Antiqua" w:hAnsi="Book Antiqua"/>
          <w:sz w:val="24"/>
          <w:szCs w:val="24"/>
        </w:rPr>
      </w:pPr>
    </w:p>
    <w:p w:rsidR="0017319D" w:rsidRDefault="0017319D" w:rsidP="00B66E15">
      <w:pPr>
        <w:pStyle w:val="ListParagraph"/>
        <w:numPr>
          <w:ilvl w:val="0"/>
          <w:numId w:val="3"/>
        </w:numPr>
        <w:spacing w:after="0" w:line="240" w:lineRule="auto"/>
        <w:rPr>
          <w:rFonts w:ascii="Book Antiqua" w:hAnsi="Book Antiqua"/>
          <w:sz w:val="24"/>
          <w:szCs w:val="24"/>
        </w:rPr>
      </w:pPr>
      <w:r w:rsidRPr="006169D3">
        <w:rPr>
          <w:rFonts w:ascii="Book Antiqua" w:hAnsi="Book Antiqua"/>
          <w:sz w:val="24"/>
          <w:szCs w:val="24"/>
        </w:rPr>
        <w:t xml:space="preserve">Shri Gireesh </w:t>
      </w:r>
      <w:r w:rsidR="006169D3" w:rsidRPr="006169D3">
        <w:rPr>
          <w:rFonts w:ascii="Book Antiqua" w:hAnsi="Book Antiqua"/>
          <w:sz w:val="24"/>
          <w:szCs w:val="24"/>
        </w:rPr>
        <w:t>Baby</w:t>
      </w:r>
      <w:r w:rsidR="006169D3">
        <w:rPr>
          <w:rFonts w:ascii="Book Antiqua" w:hAnsi="Book Antiqua"/>
          <w:sz w:val="24"/>
          <w:szCs w:val="24"/>
        </w:rPr>
        <w:t xml:space="preserve"> P.M, </w:t>
      </w:r>
      <w:r w:rsidRPr="006169D3">
        <w:rPr>
          <w:rFonts w:ascii="Book Antiqua" w:hAnsi="Book Antiqua"/>
          <w:sz w:val="24"/>
          <w:szCs w:val="24"/>
        </w:rPr>
        <w:t xml:space="preserve">AM(Biomedical) </w:t>
      </w:r>
    </w:p>
    <w:p w:rsidR="00B66E15" w:rsidRPr="00B66E15" w:rsidRDefault="00B66E15" w:rsidP="00B66E15">
      <w:pPr>
        <w:rPr>
          <w:rFonts w:ascii="Book Antiqua" w:hAnsi="Book Antiqua"/>
        </w:rPr>
      </w:pPr>
    </w:p>
    <w:p w:rsidR="0017319D" w:rsidRDefault="0017319D" w:rsidP="00B66E15">
      <w:pPr>
        <w:numPr>
          <w:ilvl w:val="0"/>
          <w:numId w:val="3"/>
        </w:numPr>
        <w:jc w:val="both"/>
        <w:rPr>
          <w:rFonts w:ascii="Book Antiqua" w:hAnsi="Book Antiqua" w:cs="Mangal"/>
        </w:rPr>
      </w:pPr>
      <w:r w:rsidRPr="005F5AD2">
        <w:rPr>
          <w:rFonts w:ascii="Book Antiqua" w:hAnsi="Book Antiqua" w:cs="Mangal"/>
        </w:rPr>
        <w:t>S</w:t>
      </w:r>
      <w:r>
        <w:rPr>
          <w:rFonts w:ascii="Book Antiqua" w:hAnsi="Book Antiqua" w:cs="Mangal"/>
        </w:rPr>
        <w:t>mt</w:t>
      </w:r>
      <w:r w:rsidRPr="005F5AD2">
        <w:rPr>
          <w:rFonts w:ascii="Book Antiqua" w:hAnsi="Book Antiqua" w:cs="Mangal"/>
        </w:rPr>
        <w:t>.Preetha .Shobinathan  SE(C&amp;M)</w:t>
      </w:r>
    </w:p>
    <w:p w:rsidR="006169D3" w:rsidRDefault="006169D3" w:rsidP="00B66E15">
      <w:pPr>
        <w:ind w:left="720"/>
        <w:jc w:val="both"/>
        <w:rPr>
          <w:rFonts w:ascii="Book Antiqua" w:hAnsi="Book Antiqua" w:cs="Mangal"/>
        </w:rPr>
      </w:pPr>
    </w:p>
    <w:p w:rsidR="006169D3" w:rsidRPr="006169D3" w:rsidRDefault="006169D3" w:rsidP="006169D3">
      <w:pPr>
        <w:jc w:val="both"/>
        <w:rPr>
          <w:rFonts w:ascii="Book Antiqua" w:hAnsi="Book Antiqua" w:cs="Mangal"/>
          <w:b/>
        </w:rPr>
      </w:pPr>
      <w:r w:rsidRPr="006169D3">
        <w:rPr>
          <w:rFonts w:ascii="Book Antiqua" w:hAnsi="Book Antiqua" w:cs="Mangal"/>
          <w:b/>
        </w:rPr>
        <w:t>Contractor</w:t>
      </w:r>
    </w:p>
    <w:p w:rsidR="006169D3" w:rsidRDefault="006169D3" w:rsidP="006169D3">
      <w:pPr>
        <w:ind w:left="720"/>
        <w:jc w:val="both"/>
        <w:rPr>
          <w:rFonts w:ascii="Book Antiqua" w:hAnsi="Book Antiqua" w:cs="Mangal"/>
        </w:rPr>
      </w:pPr>
    </w:p>
    <w:p w:rsidR="0017319D" w:rsidRDefault="0017319D" w:rsidP="0017319D">
      <w:pPr>
        <w:rPr>
          <w:rFonts w:ascii="Book Antiqua" w:hAnsi="Book Antiqua" w:cs="Arial"/>
          <w:b/>
          <w:color w:val="000000"/>
          <w:shd w:val="clear" w:color="auto" w:fill="FFFFFF"/>
        </w:rPr>
      </w:pPr>
      <w:r w:rsidRPr="006A0F91">
        <w:rPr>
          <w:rFonts w:ascii="Book Antiqua" w:hAnsi="Book Antiqua" w:cs="Arial"/>
          <w:b/>
          <w:color w:val="000000"/>
          <w:shd w:val="clear" w:color="auto" w:fill="FFFFFF"/>
        </w:rPr>
        <w:t>M/s MDD Medical systems India Pvt Ltd</w:t>
      </w:r>
    </w:p>
    <w:p w:rsidR="0017319D" w:rsidRDefault="0017319D" w:rsidP="0017319D">
      <w:pPr>
        <w:rPr>
          <w:rFonts w:ascii="Book Antiqua" w:hAnsi="Book Antiqua" w:cs="Arial"/>
          <w:b/>
          <w:color w:val="000000"/>
          <w:shd w:val="clear" w:color="auto" w:fill="FFFFFF"/>
        </w:rPr>
      </w:pPr>
    </w:p>
    <w:p w:rsidR="0017319D" w:rsidRPr="00EA7777" w:rsidRDefault="00EB1EB9" w:rsidP="00EB1EB9">
      <w:pPr>
        <w:jc w:val="both"/>
        <w:rPr>
          <w:b/>
          <w:u w:val="single"/>
        </w:rPr>
      </w:pPr>
      <w:r w:rsidRPr="00EB1EB9">
        <w:rPr>
          <w:rFonts w:ascii="Book Antiqua" w:hAnsi="Book Antiqua" w:cs="Arial"/>
          <w:shd w:val="clear" w:color="auto" w:fill="FFFFFF"/>
        </w:rPr>
        <w:t>The party requested to extend</w:t>
      </w:r>
      <w:r w:rsidR="0017319D" w:rsidRPr="00EB1EB9">
        <w:rPr>
          <w:rFonts w:ascii="Book Antiqua" w:hAnsi="Book Antiqua" w:cs="Arial"/>
          <w:shd w:val="clear" w:color="auto" w:fill="FFFFFF"/>
        </w:rPr>
        <w:t xml:space="preserve"> the tender opening date to </w:t>
      </w:r>
      <w:r w:rsidRPr="00EB1EB9">
        <w:rPr>
          <w:rFonts w:ascii="Book Antiqua" w:hAnsi="Book Antiqua" w:cs="Arial"/>
          <w:shd w:val="clear" w:color="auto" w:fill="FFFFFF"/>
        </w:rPr>
        <w:t>0</w:t>
      </w:r>
      <w:r w:rsidR="0017319D" w:rsidRPr="00EB1EB9">
        <w:rPr>
          <w:rFonts w:ascii="Book Antiqua" w:hAnsi="Book Antiqua" w:cs="Arial"/>
          <w:shd w:val="clear" w:color="auto" w:fill="FFFFFF"/>
        </w:rPr>
        <w:t>5.12.2013</w:t>
      </w:r>
      <w:r w:rsidR="00EA7777">
        <w:rPr>
          <w:rFonts w:ascii="Book Antiqua" w:hAnsi="Book Antiqua" w:cs="Arial"/>
          <w:shd w:val="clear" w:color="auto" w:fill="FFFFFF"/>
        </w:rPr>
        <w:t xml:space="preserve">. </w:t>
      </w:r>
      <w:r w:rsidR="0017319D" w:rsidRPr="00EB1EB9">
        <w:rPr>
          <w:rFonts w:ascii="Book Antiqua" w:hAnsi="Book Antiqua" w:cs="Arial"/>
          <w:shd w:val="clear" w:color="auto" w:fill="FFFFFF"/>
        </w:rPr>
        <w:t xml:space="preserve"> </w:t>
      </w:r>
      <w:r w:rsidRPr="00EB1EB9">
        <w:rPr>
          <w:rFonts w:ascii="Book Antiqua" w:hAnsi="Book Antiqua" w:cs="Arial"/>
          <w:shd w:val="clear" w:color="auto" w:fill="FFFFFF"/>
        </w:rPr>
        <w:t xml:space="preserve">It was decided to extend the tender </w:t>
      </w:r>
      <w:r w:rsidR="00EA7777" w:rsidRPr="00B66E15">
        <w:rPr>
          <w:rFonts w:ascii="Book Antiqua" w:hAnsi="Book Antiqua" w:cs="Arial"/>
          <w:shd w:val="clear" w:color="auto" w:fill="FFFFFF"/>
        </w:rPr>
        <w:t>for</w:t>
      </w:r>
      <w:r w:rsidR="00EA7777" w:rsidRPr="00B66E15">
        <w:rPr>
          <w:rFonts w:ascii="Book Antiqua" w:hAnsi="Book Antiqua"/>
          <w:b/>
          <w:bCs/>
          <w:color w:val="000000"/>
        </w:rPr>
        <w:t xml:space="preserve"> </w:t>
      </w:r>
      <w:r w:rsidR="00EA7777" w:rsidRPr="00B66E15">
        <w:rPr>
          <w:rFonts w:ascii="Book Antiqua" w:hAnsi="Book Antiqua"/>
        </w:rPr>
        <w:t>Alappuzha</w:t>
      </w:r>
      <w:r w:rsidR="00EA7777" w:rsidRPr="00EA7777">
        <w:rPr>
          <w:rFonts w:ascii="Book Antiqua" w:hAnsi="Book Antiqua"/>
        </w:rPr>
        <w:t xml:space="preserve"> Medical College,</w:t>
      </w:r>
      <w:r w:rsidR="00EA7777" w:rsidRPr="00EA7777">
        <w:rPr>
          <w:rFonts w:ascii="Book Antiqua" w:hAnsi="Book Antiqua"/>
          <w:bCs/>
          <w:color w:val="000000"/>
        </w:rPr>
        <w:t xml:space="preserve"> Trissur Medical College,</w:t>
      </w:r>
      <w:r w:rsidR="00EA7777" w:rsidRPr="00EA7777">
        <w:rPr>
          <w:rFonts w:ascii="Book Antiqua" w:hAnsi="Book Antiqua"/>
        </w:rPr>
        <w:t xml:space="preserve"> and Kottayam Medical College</w:t>
      </w:r>
      <w:r w:rsidR="00EA7777">
        <w:rPr>
          <w:rFonts w:ascii="Book Antiqua" w:hAnsi="Book Antiqua" w:cs="Arial"/>
          <w:shd w:val="clear" w:color="auto" w:fill="FFFFFF"/>
        </w:rPr>
        <w:t xml:space="preserve"> </w:t>
      </w:r>
      <w:r w:rsidRPr="00EB1EB9">
        <w:rPr>
          <w:rFonts w:ascii="Book Antiqua" w:hAnsi="Book Antiqua" w:cs="Arial"/>
          <w:shd w:val="clear" w:color="auto" w:fill="FFFFFF"/>
        </w:rPr>
        <w:t xml:space="preserve">upto 05.12.2013. </w:t>
      </w:r>
      <w:proofErr w:type="gramStart"/>
      <w:r w:rsidR="00EA7777" w:rsidRPr="00EB1EB9">
        <w:rPr>
          <w:rFonts w:ascii="Book Antiqua" w:hAnsi="Book Antiqua" w:cs="Arial"/>
          <w:shd w:val="clear" w:color="auto" w:fill="FFFFFF"/>
        </w:rPr>
        <w:t>at</w:t>
      </w:r>
      <w:proofErr w:type="gramEnd"/>
      <w:r w:rsidR="00EA7777" w:rsidRPr="00EB1EB9">
        <w:rPr>
          <w:rFonts w:ascii="Book Antiqua" w:hAnsi="Book Antiqua" w:cs="Arial"/>
          <w:shd w:val="clear" w:color="auto" w:fill="FFFFFF"/>
        </w:rPr>
        <w:t xml:space="preserve"> 3.15Pm,</w:t>
      </w:r>
      <w:r w:rsidR="00EA7777">
        <w:rPr>
          <w:rFonts w:ascii="Book Antiqua" w:hAnsi="Book Antiqua" w:cs="Arial"/>
          <w:shd w:val="clear" w:color="auto" w:fill="FFFFFF"/>
        </w:rPr>
        <w:t xml:space="preserve"> </w:t>
      </w:r>
      <w:r w:rsidR="00EA7777" w:rsidRPr="00EB1EB9">
        <w:rPr>
          <w:rFonts w:ascii="Book Antiqua" w:hAnsi="Book Antiqua" w:cs="Arial"/>
          <w:shd w:val="clear" w:color="auto" w:fill="FFFFFF"/>
        </w:rPr>
        <w:t>3.30 pm and 3.45 pm respectively</w:t>
      </w:r>
      <w:r w:rsidR="00B66E15">
        <w:rPr>
          <w:rFonts w:ascii="Book Antiqua" w:hAnsi="Book Antiqua" w:cs="Arial"/>
          <w:shd w:val="clear" w:color="auto" w:fill="FFFFFF"/>
        </w:rPr>
        <w:t>.</w:t>
      </w:r>
    </w:p>
    <w:p w:rsidR="006169D3" w:rsidRPr="00EB1EB9" w:rsidRDefault="006169D3" w:rsidP="00EB1EB9">
      <w:pPr>
        <w:jc w:val="both"/>
        <w:rPr>
          <w:rFonts w:ascii="Book Antiqua" w:hAnsi="Book Antiqua" w:cs="Arial"/>
          <w:shd w:val="clear" w:color="auto" w:fill="FFFFFF"/>
        </w:rPr>
      </w:pPr>
    </w:p>
    <w:p w:rsidR="00EB1EB9" w:rsidRPr="00EB1EB9" w:rsidRDefault="00B66E15" w:rsidP="00EB1EB9">
      <w:pPr>
        <w:jc w:val="both"/>
        <w:rPr>
          <w:rFonts w:ascii="Book Antiqua" w:hAnsi="Book Antiqua" w:cs="Arial"/>
          <w:shd w:val="clear" w:color="auto" w:fill="FFFFFF"/>
        </w:rPr>
      </w:pPr>
      <w:r>
        <w:rPr>
          <w:rFonts w:ascii="Book Antiqua" w:hAnsi="Book Antiqua" w:cs="Arial"/>
          <w:shd w:val="clear" w:color="auto" w:fill="FFFFFF"/>
        </w:rPr>
        <w:t xml:space="preserve">M/s Medical </w:t>
      </w:r>
      <w:r w:rsidR="00097C5E">
        <w:rPr>
          <w:rFonts w:ascii="Book Antiqua" w:hAnsi="Book Antiqua" w:cs="Arial"/>
          <w:shd w:val="clear" w:color="auto" w:fill="FFFFFF"/>
        </w:rPr>
        <w:t xml:space="preserve">Products Service </w:t>
      </w:r>
      <w:r>
        <w:rPr>
          <w:rFonts w:ascii="Book Antiqua" w:hAnsi="Book Antiqua" w:cs="Arial"/>
          <w:shd w:val="clear" w:color="auto" w:fill="FFFFFF"/>
        </w:rPr>
        <w:t xml:space="preserve">has sent a query whether AMC rates will </w:t>
      </w:r>
      <w:r w:rsidRPr="00EB1EB9">
        <w:rPr>
          <w:rFonts w:ascii="Book Antiqua" w:hAnsi="Book Antiqua" w:cs="Arial"/>
          <w:shd w:val="clear" w:color="auto" w:fill="FFFFFF"/>
        </w:rPr>
        <w:t xml:space="preserve">be considered </w:t>
      </w:r>
      <w:r>
        <w:rPr>
          <w:rFonts w:ascii="Book Antiqua" w:hAnsi="Book Antiqua" w:cs="Arial"/>
          <w:shd w:val="clear" w:color="auto" w:fill="FFFFFF"/>
        </w:rPr>
        <w:t>for price comparison purpose. HLL replied that t</w:t>
      </w:r>
      <w:r w:rsidR="00EB1EB9" w:rsidRPr="00EB1EB9">
        <w:rPr>
          <w:rFonts w:ascii="Book Antiqua" w:hAnsi="Book Antiqua" w:cs="Arial"/>
          <w:shd w:val="clear" w:color="auto" w:fill="FFFFFF"/>
        </w:rPr>
        <w:t xml:space="preserve">he rates for AMC will not be </w:t>
      </w:r>
      <w:r w:rsidR="006169D3" w:rsidRPr="00EB1EB9">
        <w:rPr>
          <w:rFonts w:ascii="Book Antiqua" w:hAnsi="Book Antiqua" w:cs="Arial"/>
          <w:shd w:val="clear" w:color="auto" w:fill="FFFFFF"/>
        </w:rPr>
        <w:t>considered</w:t>
      </w:r>
      <w:r w:rsidR="00EB1EB9" w:rsidRPr="00EB1EB9">
        <w:rPr>
          <w:rFonts w:ascii="Book Antiqua" w:hAnsi="Book Antiqua" w:cs="Arial"/>
          <w:shd w:val="clear" w:color="auto" w:fill="FFFFFF"/>
        </w:rPr>
        <w:t xml:space="preserve"> for price comparison purpose. </w:t>
      </w:r>
      <w:r w:rsidR="00EA7777">
        <w:rPr>
          <w:rFonts w:ascii="Book Antiqua" w:hAnsi="Book Antiqua" w:cs="Arial"/>
          <w:shd w:val="clear" w:color="auto" w:fill="FFFFFF"/>
        </w:rPr>
        <w:t xml:space="preserve">However it is mandatory that the </w:t>
      </w:r>
      <w:r w:rsidR="00EB1EB9" w:rsidRPr="00EB1EB9">
        <w:rPr>
          <w:rFonts w:ascii="Book Antiqua" w:hAnsi="Book Antiqua" w:cs="Arial"/>
          <w:shd w:val="clear" w:color="auto" w:fill="FFFFFF"/>
        </w:rPr>
        <w:t xml:space="preserve">bidders </w:t>
      </w:r>
      <w:r w:rsidR="00EA7777">
        <w:rPr>
          <w:rFonts w:ascii="Book Antiqua" w:hAnsi="Book Antiqua" w:cs="Arial"/>
          <w:shd w:val="clear" w:color="auto" w:fill="FFFFFF"/>
        </w:rPr>
        <w:t>should</w:t>
      </w:r>
      <w:r w:rsidR="00EB1EB9" w:rsidRPr="00EB1EB9">
        <w:rPr>
          <w:rFonts w:ascii="Book Antiqua" w:hAnsi="Book Antiqua" w:cs="Arial"/>
          <w:shd w:val="clear" w:color="auto" w:fill="FFFFFF"/>
        </w:rPr>
        <w:t xml:space="preserve"> enclose the rates of AMC along with their price bid.</w:t>
      </w:r>
    </w:p>
    <w:p w:rsidR="00EB1EB9" w:rsidRPr="00EB1EB9" w:rsidRDefault="00EB1EB9" w:rsidP="00EB1EB9">
      <w:pPr>
        <w:jc w:val="both"/>
        <w:rPr>
          <w:rFonts w:ascii="Book Antiqua" w:hAnsi="Book Antiqua" w:cs="Arial"/>
          <w:shd w:val="clear" w:color="auto" w:fill="FFFFFF"/>
        </w:rPr>
      </w:pPr>
    </w:p>
    <w:p w:rsidR="00EB1EB9" w:rsidRPr="00EB1EB9" w:rsidRDefault="00EB1EB9" w:rsidP="00972BE3">
      <w:pPr>
        <w:tabs>
          <w:tab w:val="left" w:pos="4444"/>
        </w:tabs>
        <w:jc w:val="both"/>
        <w:rPr>
          <w:rFonts w:ascii="Book Antiqua" w:hAnsi="Book Antiqua"/>
        </w:rPr>
      </w:pPr>
      <w:r w:rsidRPr="00EB1EB9">
        <w:rPr>
          <w:rFonts w:ascii="Book Antiqua" w:hAnsi="Book Antiqua" w:cs="Arial"/>
          <w:shd w:val="clear" w:color="auto" w:fill="FFFFFF"/>
        </w:rPr>
        <w:t xml:space="preserve">The </w:t>
      </w:r>
      <w:r w:rsidRPr="00EB1EB9">
        <w:rPr>
          <w:rFonts w:ascii="Book Antiqua" w:hAnsi="Book Antiqua"/>
        </w:rPr>
        <w:t xml:space="preserve">specification of “Horizontal Bed Head Panel “in the tender for </w:t>
      </w:r>
      <w:r w:rsidRPr="00972BE3">
        <w:rPr>
          <w:rFonts w:ascii="Book Antiqua" w:hAnsi="Book Antiqua"/>
        </w:rPr>
        <w:t xml:space="preserve">Supply, Installation, Testing and Commissioning of Medical Gas </w:t>
      </w:r>
      <w:r w:rsidRPr="00972BE3">
        <w:rPr>
          <w:rFonts w:ascii="Book Antiqua" w:hAnsi="Book Antiqua" w:cs="Book Antiqua"/>
        </w:rPr>
        <w:t xml:space="preserve">pipe line system </w:t>
      </w:r>
      <w:r w:rsidRPr="00972BE3">
        <w:rPr>
          <w:rFonts w:ascii="Book Antiqua" w:hAnsi="Book Antiqua"/>
          <w:bCs/>
        </w:rPr>
        <w:t>for setting up of emergency and critical care department at</w:t>
      </w:r>
      <w:r w:rsidRPr="00972BE3">
        <w:rPr>
          <w:rFonts w:ascii="Book Antiqua" w:hAnsi="Book Antiqua"/>
        </w:rPr>
        <w:t xml:space="preserve"> Kottayam </w:t>
      </w:r>
      <w:r w:rsidR="00972BE3">
        <w:rPr>
          <w:rFonts w:ascii="Book Antiqua" w:hAnsi="Book Antiqua"/>
        </w:rPr>
        <w:t xml:space="preserve">is amended as follows. </w:t>
      </w:r>
    </w:p>
    <w:p w:rsidR="00EB1EB9" w:rsidRPr="00EB1EB9" w:rsidRDefault="00EB1EB9" w:rsidP="00EB1EB9">
      <w:pPr>
        <w:jc w:val="both"/>
        <w:rPr>
          <w:rFonts w:ascii="Book Antiqua" w:hAnsi="Book Antiqua" w:cs="Arial"/>
          <w:shd w:val="clear" w:color="auto" w:fill="FFFFFF"/>
        </w:rPr>
      </w:pPr>
    </w:p>
    <w:tbl>
      <w:tblPr>
        <w:tblStyle w:val="TableGrid"/>
        <w:tblW w:w="0" w:type="auto"/>
        <w:tblLook w:val="04A0"/>
      </w:tblPr>
      <w:tblGrid>
        <w:gridCol w:w="828"/>
        <w:gridCol w:w="7650"/>
      </w:tblGrid>
      <w:tr w:rsidR="00EB1EB9" w:rsidRPr="00EB1EB9" w:rsidTr="0055355E">
        <w:trPr>
          <w:trHeight w:val="630"/>
        </w:trPr>
        <w:tc>
          <w:tcPr>
            <w:tcW w:w="828" w:type="dxa"/>
            <w:hideMark/>
          </w:tcPr>
          <w:p w:rsidR="00492B1F" w:rsidRDefault="00492B1F" w:rsidP="0055355E">
            <w:pPr>
              <w:tabs>
                <w:tab w:val="left" w:pos="4444"/>
              </w:tabs>
              <w:rPr>
                <w:rFonts w:ascii="Book Antiqua" w:hAnsi="Book Antiqua"/>
                <w:sz w:val="24"/>
              </w:rPr>
            </w:pPr>
            <w:r w:rsidRPr="003E00D8">
              <w:rPr>
                <w:rFonts w:ascii="Book Antiqua" w:hAnsi="Book Antiqua"/>
                <w:b/>
                <w:bCs/>
                <w:color w:val="000000"/>
              </w:rPr>
              <w:t>XI</w:t>
            </w:r>
            <w:r w:rsidRPr="00EB1EB9">
              <w:rPr>
                <w:rFonts w:ascii="Book Antiqua" w:hAnsi="Book Antiqua"/>
                <w:sz w:val="24"/>
              </w:rPr>
              <w:t xml:space="preserve"> </w:t>
            </w:r>
          </w:p>
          <w:p w:rsidR="00EB1EB9" w:rsidRPr="00EB1EB9" w:rsidRDefault="00EB1EB9" w:rsidP="0055355E">
            <w:pPr>
              <w:tabs>
                <w:tab w:val="left" w:pos="4444"/>
              </w:tabs>
              <w:rPr>
                <w:rFonts w:ascii="Book Antiqua" w:hAnsi="Book Antiqua"/>
                <w:sz w:val="24"/>
              </w:rPr>
            </w:pPr>
            <w:r w:rsidRPr="00EB1EB9">
              <w:rPr>
                <w:rFonts w:ascii="Book Antiqua" w:hAnsi="Book Antiqua"/>
                <w:sz w:val="24"/>
              </w:rPr>
              <w:t>3</w:t>
            </w:r>
          </w:p>
        </w:tc>
        <w:tc>
          <w:tcPr>
            <w:tcW w:w="7650" w:type="dxa"/>
            <w:hideMark/>
          </w:tcPr>
          <w:p w:rsidR="00EB1EB9" w:rsidRPr="00EB1EB9" w:rsidRDefault="00EB1EB9" w:rsidP="0055355E">
            <w:pPr>
              <w:tabs>
                <w:tab w:val="left" w:pos="4444"/>
              </w:tabs>
              <w:rPr>
                <w:rFonts w:ascii="Book Antiqua" w:hAnsi="Book Antiqua"/>
                <w:sz w:val="24"/>
              </w:rPr>
            </w:pPr>
            <w:r w:rsidRPr="00EB1EB9">
              <w:rPr>
                <w:rFonts w:ascii="Book Antiqua" w:hAnsi="Book Antiqua"/>
                <w:sz w:val="24"/>
              </w:rPr>
              <w:t>The panel should be designed to have provision to accommodate the following:</w:t>
            </w:r>
          </w:p>
        </w:tc>
      </w:tr>
      <w:tr w:rsidR="00EB1EB9" w:rsidRPr="00EB1EB9" w:rsidTr="0055355E">
        <w:trPr>
          <w:trHeight w:val="525"/>
        </w:trPr>
        <w:tc>
          <w:tcPr>
            <w:tcW w:w="828" w:type="dxa"/>
            <w:hideMark/>
          </w:tcPr>
          <w:p w:rsidR="00EB1EB9" w:rsidRPr="00EB1EB9" w:rsidRDefault="00EB1EB9" w:rsidP="0055355E">
            <w:pPr>
              <w:tabs>
                <w:tab w:val="left" w:pos="4444"/>
              </w:tabs>
              <w:rPr>
                <w:rFonts w:ascii="Book Antiqua" w:hAnsi="Book Antiqua"/>
                <w:sz w:val="24"/>
              </w:rPr>
            </w:pPr>
            <w:r w:rsidRPr="00EB1EB9">
              <w:rPr>
                <w:rFonts w:ascii="Book Antiqua" w:hAnsi="Book Antiqua"/>
                <w:sz w:val="24"/>
              </w:rPr>
              <w:t>a</w:t>
            </w:r>
          </w:p>
        </w:tc>
        <w:tc>
          <w:tcPr>
            <w:tcW w:w="7650" w:type="dxa"/>
            <w:hideMark/>
          </w:tcPr>
          <w:p w:rsidR="00EB1EB9" w:rsidRPr="00EB1EB9" w:rsidRDefault="00EB1EB9" w:rsidP="0055355E">
            <w:pPr>
              <w:tabs>
                <w:tab w:val="left" w:pos="4444"/>
              </w:tabs>
              <w:rPr>
                <w:rFonts w:ascii="Book Antiqua" w:hAnsi="Book Antiqua"/>
                <w:sz w:val="24"/>
              </w:rPr>
            </w:pPr>
            <w:r w:rsidRPr="00EB1EB9">
              <w:rPr>
                <w:rFonts w:ascii="Book Antiqua" w:hAnsi="Book Antiqua"/>
                <w:b/>
                <w:bCs/>
                <w:sz w:val="24"/>
              </w:rPr>
              <w:t xml:space="preserve">Gas Outlets - </w:t>
            </w:r>
            <w:r w:rsidRPr="00EB1EB9">
              <w:rPr>
                <w:rFonts w:ascii="Book Antiqua" w:hAnsi="Book Antiqua"/>
                <w:sz w:val="24"/>
              </w:rPr>
              <w:t xml:space="preserve"> Provision for Two Oxygen ,Two Vacuum and One air</w:t>
            </w:r>
          </w:p>
        </w:tc>
      </w:tr>
      <w:tr w:rsidR="00EB1EB9" w:rsidRPr="00EB1EB9" w:rsidTr="0055355E">
        <w:trPr>
          <w:trHeight w:val="360"/>
        </w:trPr>
        <w:tc>
          <w:tcPr>
            <w:tcW w:w="828" w:type="dxa"/>
            <w:hideMark/>
          </w:tcPr>
          <w:p w:rsidR="00EB1EB9" w:rsidRPr="00EB1EB9" w:rsidRDefault="00EB1EB9" w:rsidP="0055355E">
            <w:pPr>
              <w:tabs>
                <w:tab w:val="left" w:pos="4444"/>
              </w:tabs>
              <w:rPr>
                <w:rFonts w:ascii="Book Antiqua" w:hAnsi="Book Antiqua"/>
                <w:sz w:val="24"/>
              </w:rPr>
            </w:pPr>
            <w:r w:rsidRPr="00EB1EB9">
              <w:rPr>
                <w:rFonts w:ascii="Book Antiqua" w:hAnsi="Book Antiqua"/>
                <w:sz w:val="24"/>
              </w:rPr>
              <w:t>b</w:t>
            </w:r>
          </w:p>
        </w:tc>
        <w:tc>
          <w:tcPr>
            <w:tcW w:w="7650" w:type="dxa"/>
            <w:hideMark/>
          </w:tcPr>
          <w:p w:rsidR="00EB1EB9" w:rsidRPr="00EB1EB9" w:rsidRDefault="00EB1EB9" w:rsidP="0055355E">
            <w:pPr>
              <w:tabs>
                <w:tab w:val="left" w:pos="4444"/>
              </w:tabs>
              <w:rPr>
                <w:rFonts w:ascii="Book Antiqua" w:hAnsi="Book Antiqua"/>
                <w:sz w:val="24"/>
              </w:rPr>
            </w:pPr>
            <w:r w:rsidRPr="00EB1EB9">
              <w:rPr>
                <w:rFonts w:ascii="Book Antiqua" w:hAnsi="Book Antiqua"/>
                <w:b/>
                <w:bCs/>
                <w:sz w:val="24"/>
              </w:rPr>
              <w:t>Electrical Sockets / Switches</w:t>
            </w:r>
            <w:r w:rsidRPr="00EB1EB9">
              <w:rPr>
                <w:rFonts w:ascii="Book Antiqua" w:hAnsi="Book Antiqua"/>
                <w:sz w:val="24"/>
              </w:rPr>
              <w:t xml:space="preserve">-at least 6 nos. (combined 5A/15 A </w:t>
            </w:r>
            <w:r w:rsidRPr="00EB1EB9">
              <w:rPr>
                <w:rFonts w:ascii="Book Antiqua" w:hAnsi="Book Antiqua"/>
                <w:sz w:val="24"/>
              </w:rPr>
              <w:lastRenderedPageBreak/>
              <w:t>socket)</w:t>
            </w:r>
          </w:p>
        </w:tc>
      </w:tr>
      <w:tr w:rsidR="00EB1EB9" w:rsidRPr="00EB1EB9" w:rsidTr="0055355E">
        <w:trPr>
          <w:trHeight w:val="360"/>
        </w:trPr>
        <w:tc>
          <w:tcPr>
            <w:tcW w:w="828" w:type="dxa"/>
            <w:hideMark/>
          </w:tcPr>
          <w:p w:rsidR="00EB1EB9" w:rsidRPr="00EB1EB9" w:rsidRDefault="00EB1EB9" w:rsidP="0055355E">
            <w:pPr>
              <w:tabs>
                <w:tab w:val="left" w:pos="4444"/>
              </w:tabs>
              <w:rPr>
                <w:rFonts w:ascii="Book Antiqua" w:hAnsi="Book Antiqua"/>
                <w:sz w:val="24"/>
              </w:rPr>
            </w:pPr>
            <w:r w:rsidRPr="00EB1EB9">
              <w:rPr>
                <w:rFonts w:ascii="Book Antiqua" w:hAnsi="Book Antiqua"/>
                <w:sz w:val="24"/>
              </w:rPr>
              <w:lastRenderedPageBreak/>
              <w:t>c</w:t>
            </w:r>
          </w:p>
        </w:tc>
        <w:tc>
          <w:tcPr>
            <w:tcW w:w="7650" w:type="dxa"/>
            <w:hideMark/>
          </w:tcPr>
          <w:p w:rsidR="00EB1EB9" w:rsidRPr="00EB1EB9" w:rsidRDefault="00EB1EB9" w:rsidP="0055355E">
            <w:pPr>
              <w:tabs>
                <w:tab w:val="left" w:pos="4444"/>
              </w:tabs>
              <w:rPr>
                <w:rFonts w:ascii="Book Antiqua" w:hAnsi="Book Antiqua"/>
                <w:sz w:val="24"/>
              </w:rPr>
            </w:pPr>
            <w:r w:rsidRPr="00EB1EB9">
              <w:rPr>
                <w:rFonts w:ascii="Book Antiqua" w:hAnsi="Book Antiqua"/>
                <w:b/>
                <w:bCs/>
                <w:sz w:val="24"/>
              </w:rPr>
              <w:t>Data Socket</w:t>
            </w:r>
            <w:r w:rsidRPr="00EB1EB9">
              <w:rPr>
                <w:rFonts w:ascii="Book Antiqua" w:hAnsi="Book Antiqua"/>
                <w:sz w:val="24"/>
              </w:rPr>
              <w:t>-RJ 45-01 no</w:t>
            </w:r>
          </w:p>
        </w:tc>
      </w:tr>
      <w:tr w:rsidR="00EB1EB9" w:rsidRPr="00EB1EB9" w:rsidTr="0055355E">
        <w:trPr>
          <w:trHeight w:val="360"/>
        </w:trPr>
        <w:tc>
          <w:tcPr>
            <w:tcW w:w="828" w:type="dxa"/>
            <w:hideMark/>
          </w:tcPr>
          <w:p w:rsidR="00EB1EB9" w:rsidRPr="00EB1EB9" w:rsidRDefault="00EB1EB9" w:rsidP="0055355E">
            <w:pPr>
              <w:tabs>
                <w:tab w:val="left" w:pos="4444"/>
              </w:tabs>
              <w:rPr>
                <w:rFonts w:ascii="Book Antiqua" w:hAnsi="Book Antiqua"/>
                <w:sz w:val="24"/>
              </w:rPr>
            </w:pPr>
            <w:r w:rsidRPr="00EB1EB9">
              <w:rPr>
                <w:rFonts w:ascii="Book Antiqua" w:hAnsi="Book Antiqua"/>
                <w:sz w:val="24"/>
              </w:rPr>
              <w:t>d</w:t>
            </w:r>
          </w:p>
        </w:tc>
        <w:tc>
          <w:tcPr>
            <w:tcW w:w="7650" w:type="dxa"/>
            <w:hideMark/>
          </w:tcPr>
          <w:p w:rsidR="00EB1EB9" w:rsidRPr="00EB1EB9" w:rsidRDefault="00EB1EB9" w:rsidP="0055355E">
            <w:pPr>
              <w:tabs>
                <w:tab w:val="left" w:pos="4444"/>
              </w:tabs>
              <w:rPr>
                <w:rFonts w:ascii="Book Antiqua" w:hAnsi="Book Antiqua"/>
                <w:sz w:val="24"/>
              </w:rPr>
            </w:pPr>
            <w:r w:rsidRPr="00EB1EB9">
              <w:rPr>
                <w:rFonts w:ascii="Book Antiqua" w:hAnsi="Book Antiqua"/>
                <w:sz w:val="24"/>
              </w:rPr>
              <w:t>Should be supplied with monitor mounting solution</w:t>
            </w:r>
          </w:p>
        </w:tc>
      </w:tr>
      <w:tr w:rsidR="00EB1EB9" w:rsidRPr="00EB1EB9" w:rsidTr="0055355E">
        <w:trPr>
          <w:trHeight w:val="485"/>
        </w:trPr>
        <w:tc>
          <w:tcPr>
            <w:tcW w:w="828" w:type="dxa"/>
          </w:tcPr>
          <w:p w:rsidR="00EB1EB9" w:rsidRPr="00EB1EB9" w:rsidRDefault="00EB1EB9" w:rsidP="0055355E">
            <w:pPr>
              <w:tabs>
                <w:tab w:val="left" w:pos="4444"/>
              </w:tabs>
              <w:rPr>
                <w:rFonts w:ascii="Book Antiqua" w:hAnsi="Book Antiqua"/>
                <w:sz w:val="24"/>
              </w:rPr>
            </w:pPr>
            <w:r w:rsidRPr="00EB1EB9">
              <w:rPr>
                <w:rFonts w:ascii="Book Antiqua" w:hAnsi="Book Antiqua"/>
                <w:sz w:val="24"/>
              </w:rPr>
              <w:t>e</w:t>
            </w:r>
          </w:p>
        </w:tc>
        <w:tc>
          <w:tcPr>
            <w:tcW w:w="7650" w:type="dxa"/>
          </w:tcPr>
          <w:p w:rsidR="00EB1EB9" w:rsidRPr="00EB1EB9" w:rsidRDefault="00EB1EB9" w:rsidP="0055355E">
            <w:pPr>
              <w:autoSpaceDE w:val="0"/>
              <w:autoSpaceDN w:val="0"/>
              <w:adjustRightInd w:val="0"/>
              <w:jc w:val="both"/>
              <w:rPr>
                <w:rFonts w:ascii="Book Antiqua" w:hAnsi="Book Antiqua"/>
                <w:sz w:val="24"/>
              </w:rPr>
            </w:pPr>
            <w:r w:rsidRPr="00EB1EB9">
              <w:rPr>
                <w:rFonts w:ascii="Book Antiqua" w:hAnsi="Book Antiqua"/>
                <w:sz w:val="24"/>
              </w:rPr>
              <w:t>Holder for vacuum collection jar –1</w:t>
            </w:r>
          </w:p>
        </w:tc>
      </w:tr>
      <w:tr w:rsidR="00EB1EB9" w:rsidRPr="00EB1EB9" w:rsidTr="0055355E">
        <w:trPr>
          <w:trHeight w:val="360"/>
        </w:trPr>
        <w:tc>
          <w:tcPr>
            <w:tcW w:w="828" w:type="dxa"/>
          </w:tcPr>
          <w:p w:rsidR="00EB1EB9" w:rsidRPr="00EB1EB9" w:rsidRDefault="00EB1EB9" w:rsidP="0055355E">
            <w:pPr>
              <w:tabs>
                <w:tab w:val="left" w:pos="4444"/>
              </w:tabs>
              <w:rPr>
                <w:rFonts w:ascii="Book Antiqua" w:hAnsi="Book Antiqua"/>
                <w:sz w:val="24"/>
              </w:rPr>
            </w:pPr>
            <w:r w:rsidRPr="00EB1EB9">
              <w:rPr>
                <w:rFonts w:ascii="Book Antiqua" w:hAnsi="Book Antiqua"/>
                <w:sz w:val="24"/>
              </w:rPr>
              <w:t>f</w:t>
            </w:r>
          </w:p>
        </w:tc>
        <w:tc>
          <w:tcPr>
            <w:tcW w:w="7650" w:type="dxa"/>
          </w:tcPr>
          <w:p w:rsidR="00EB1EB9" w:rsidRPr="00EB1EB9" w:rsidRDefault="00EB1EB9" w:rsidP="0055355E">
            <w:pPr>
              <w:tabs>
                <w:tab w:val="left" w:pos="4444"/>
              </w:tabs>
              <w:rPr>
                <w:rFonts w:ascii="Book Antiqua" w:hAnsi="Book Antiqua"/>
                <w:sz w:val="24"/>
              </w:rPr>
            </w:pPr>
            <w:r w:rsidRPr="00EB1EB9">
              <w:rPr>
                <w:rFonts w:ascii="Book Antiqua" w:hAnsi="Book Antiqua"/>
                <w:sz w:val="24"/>
              </w:rPr>
              <w:t>Nurse call switch – 1</w:t>
            </w:r>
          </w:p>
          <w:p w:rsidR="00EB1EB9" w:rsidRPr="00EB1EB9" w:rsidRDefault="00EB1EB9" w:rsidP="0055355E">
            <w:pPr>
              <w:tabs>
                <w:tab w:val="left" w:pos="4444"/>
              </w:tabs>
              <w:rPr>
                <w:rFonts w:ascii="Book Antiqua" w:hAnsi="Book Antiqua"/>
                <w:sz w:val="24"/>
              </w:rPr>
            </w:pPr>
          </w:p>
        </w:tc>
      </w:tr>
      <w:tr w:rsidR="00EB1EB9" w:rsidRPr="00EB1EB9" w:rsidTr="0055355E">
        <w:trPr>
          <w:trHeight w:val="360"/>
        </w:trPr>
        <w:tc>
          <w:tcPr>
            <w:tcW w:w="828" w:type="dxa"/>
          </w:tcPr>
          <w:p w:rsidR="00EB1EB9" w:rsidRPr="00EB1EB9" w:rsidRDefault="00EB1EB9" w:rsidP="0055355E">
            <w:pPr>
              <w:tabs>
                <w:tab w:val="left" w:pos="4444"/>
              </w:tabs>
              <w:rPr>
                <w:rFonts w:ascii="Book Antiqua" w:hAnsi="Book Antiqua"/>
                <w:sz w:val="24"/>
              </w:rPr>
            </w:pPr>
            <w:r w:rsidRPr="00EB1EB9">
              <w:rPr>
                <w:rFonts w:ascii="Book Antiqua" w:hAnsi="Book Antiqua"/>
                <w:sz w:val="24"/>
              </w:rPr>
              <w:t>g</w:t>
            </w:r>
          </w:p>
        </w:tc>
        <w:tc>
          <w:tcPr>
            <w:tcW w:w="7650" w:type="dxa"/>
          </w:tcPr>
          <w:p w:rsidR="00EB1EB9" w:rsidRPr="00EB1EB9" w:rsidRDefault="00EB1EB9" w:rsidP="0055355E">
            <w:pPr>
              <w:tabs>
                <w:tab w:val="left" w:pos="4444"/>
              </w:tabs>
              <w:rPr>
                <w:rFonts w:ascii="Book Antiqua" w:hAnsi="Book Antiqua"/>
                <w:sz w:val="24"/>
              </w:rPr>
            </w:pPr>
            <w:r w:rsidRPr="00EB1EB9">
              <w:rPr>
                <w:rFonts w:ascii="Book Antiqua" w:hAnsi="Book Antiqua"/>
                <w:sz w:val="24"/>
              </w:rPr>
              <w:t xml:space="preserve">Light Weight Gooseneck lamp with flexible LED lighting – 1 </w:t>
            </w:r>
          </w:p>
          <w:p w:rsidR="00EB1EB9" w:rsidRPr="00EB1EB9" w:rsidRDefault="00EB1EB9" w:rsidP="0055355E">
            <w:pPr>
              <w:tabs>
                <w:tab w:val="left" w:pos="4444"/>
              </w:tabs>
              <w:rPr>
                <w:rFonts w:ascii="Book Antiqua" w:hAnsi="Book Antiqua"/>
                <w:sz w:val="24"/>
              </w:rPr>
            </w:pPr>
          </w:p>
        </w:tc>
      </w:tr>
    </w:tbl>
    <w:p w:rsidR="008B69E7" w:rsidRPr="00EB1EB9" w:rsidRDefault="008B69E7" w:rsidP="00022E15">
      <w:pPr>
        <w:rPr>
          <w:rFonts w:ascii="Book Antiqua" w:hAnsi="Book Antiqua"/>
        </w:rPr>
      </w:pPr>
    </w:p>
    <w:p w:rsidR="00A3203B" w:rsidRPr="00EB1EB9" w:rsidRDefault="00EA7777" w:rsidP="00022E15">
      <w:pPr>
        <w:tabs>
          <w:tab w:val="left" w:pos="4444"/>
        </w:tabs>
        <w:rPr>
          <w:rFonts w:ascii="Book Antiqua" w:hAnsi="Book Antiqua"/>
          <w:b/>
        </w:rPr>
      </w:pPr>
      <w:r>
        <w:rPr>
          <w:rFonts w:ascii="Book Antiqua" w:hAnsi="Book Antiqua"/>
          <w:b/>
        </w:rPr>
        <w:t xml:space="preserve">HLL informed that the </w:t>
      </w:r>
      <w:r w:rsidR="00492B1F">
        <w:rPr>
          <w:rFonts w:ascii="Book Antiqua" w:hAnsi="Book Antiqua"/>
          <w:b/>
        </w:rPr>
        <w:t>following</w:t>
      </w:r>
      <w:r>
        <w:rPr>
          <w:rFonts w:ascii="Book Antiqua" w:hAnsi="Book Antiqua"/>
          <w:b/>
        </w:rPr>
        <w:t xml:space="preserve"> additional</w:t>
      </w:r>
      <w:r w:rsidR="00492B1F">
        <w:rPr>
          <w:rFonts w:ascii="Book Antiqua" w:hAnsi="Book Antiqua"/>
          <w:b/>
        </w:rPr>
        <w:t xml:space="preserve"> condition</w:t>
      </w:r>
      <w:r w:rsidR="0022028D">
        <w:rPr>
          <w:rFonts w:ascii="Book Antiqua" w:hAnsi="Book Antiqua"/>
          <w:b/>
        </w:rPr>
        <w:t>s</w:t>
      </w:r>
      <w:r w:rsidR="00492B1F">
        <w:rPr>
          <w:rFonts w:ascii="Book Antiqua" w:hAnsi="Book Antiqua"/>
          <w:b/>
        </w:rPr>
        <w:t xml:space="preserve"> are</w:t>
      </w:r>
      <w:r w:rsidR="00AD004F" w:rsidRPr="00EB1EB9">
        <w:rPr>
          <w:rFonts w:ascii="Book Antiqua" w:hAnsi="Book Antiqua"/>
          <w:b/>
        </w:rPr>
        <w:t xml:space="preserve"> </w:t>
      </w:r>
      <w:r w:rsidR="00972BE3">
        <w:rPr>
          <w:rFonts w:ascii="Book Antiqua" w:hAnsi="Book Antiqua"/>
          <w:b/>
        </w:rPr>
        <w:t xml:space="preserve">included in the </w:t>
      </w:r>
      <w:r>
        <w:rPr>
          <w:rFonts w:ascii="Book Antiqua" w:hAnsi="Book Antiqua"/>
          <w:b/>
        </w:rPr>
        <w:t>eligibility criteria.</w:t>
      </w:r>
    </w:p>
    <w:p w:rsidR="00AD004F" w:rsidRPr="00EB1EB9" w:rsidRDefault="00AD004F" w:rsidP="00022E15">
      <w:pPr>
        <w:tabs>
          <w:tab w:val="left" w:pos="4444"/>
        </w:tabs>
        <w:rPr>
          <w:rFonts w:ascii="Book Antiqua" w:hAnsi="Book Antiqua"/>
          <w:color w:val="333333"/>
        </w:rPr>
      </w:pPr>
    </w:p>
    <w:p w:rsidR="00AD004F" w:rsidRPr="00EB1EB9" w:rsidRDefault="00AD004F" w:rsidP="00AD004F">
      <w:pPr>
        <w:numPr>
          <w:ilvl w:val="0"/>
          <w:numId w:val="2"/>
        </w:numPr>
        <w:tabs>
          <w:tab w:val="left" w:pos="4444"/>
        </w:tabs>
        <w:jc w:val="both"/>
        <w:rPr>
          <w:rFonts w:ascii="Book Antiqua" w:hAnsi="Book Antiqua"/>
          <w:color w:val="333333"/>
        </w:rPr>
      </w:pPr>
      <w:r w:rsidRPr="00EB1EB9">
        <w:rPr>
          <w:rFonts w:ascii="Book Antiqua" w:hAnsi="Book Antiqua"/>
          <w:color w:val="333333"/>
        </w:rPr>
        <w:t>Bidder should submit clause by clause technical compliance with supporting technical catalogues. Deviations should be clearly mentioned.</w:t>
      </w:r>
    </w:p>
    <w:p w:rsidR="00AD004F" w:rsidRPr="00EB1EB9" w:rsidRDefault="00AD004F" w:rsidP="00AD004F">
      <w:pPr>
        <w:numPr>
          <w:ilvl w:val="0"/>
          <w:numId w:val="2"/>
        </w:numPr>
        <w:tabs>
          <w:tab w:val="left" w:pos="4444"/>
        </w:tabs>
        <w:jc w:val="both"/>
        <w:rPr>
          <w:rFonts w:ascii="Book Antiqua" w:hAnsi="Book Antiqua"/>
          <w:color w:val="333333"/>
        </w:rPr>
      </w:pPr>
      <w:r w:rsidRPr="00EB1EB9">
        <w:rPr>
          <w:rFonts w:ascii="Book Antiqua" w:hAnsi="Book Antiqua"/>
          <w:color w:val="333333"/>
        </w:rPr>
        <w:t>Bidder should enclose three copies of recent purchase  orders of similar value from reputed institution for supply, installation ,testing and commissioning of medical gas pipelines (including unit cost of components) to confirm that rates are reasonable.</w:t>
      </w:r>
    </w:p>
    <w:p w:rsidR="00AD004F" w:rsidRPr="00EB1EB9" w:rsidRDefault="00AD004F" w:rsidP="00AD004F">
      <w:pPr>
        <w:numPr>
          <w:ilvl w:val="0"/>
          <w:numId w:val="2"/>
        </w:numPr>
        <w:tabs>
          <w:tab w:val="left" w:pos="4444"/>
        </w:tabs>
        <w:jc w:val="both"/>
        <w:rPr>
          <w:rFonts w:ascii="Book Antiqua" w:hAnsi="Book Antiqua"/>
          <w:color w:val="333333"/>
        </w:rPr>
      </w:pPr>
      <w:r w:rsidRPr="00EB1EB9">
        <w:rPr>
          <w:rFonts w:ascii="Book Antiqua" w:hAnsi="Book Antiqua"/>
          <w:color w:val="333333"/>
        </w:rPr>
        <w:t>Supply and installation, testing and commissioning of medical gas system has to be done by the Principal Company who quote for the project. The vendor if given franchise, the franchise should have worked with the vendor for three years. Also the Principal Company /the vendor should have minimum 5 years experience in Supply, installation, testing and commissioning of medical gas system in Kerala for past five years.</w:t>
      </w:r>
    </w:p>
    <w:p w:rsidR="00AD004F" w:rsidRPr="00EB1EB9" w:rsidRDefault="00AD004F" w:rsidP="00AD004F">
      <w:pPr>
        <w:numPr>
          <w:ilvl w:val="0"/>
          <w:numId w:val="2"/>
        </w:numPr>
        <w:tabs>
          <w:tab w:val="left" w:pos="4444"/>
        </w:tabs>
        <w:jc w:val="both"/>
        <w:rPr>
          <w:rFonts w:ascii="Book Antiqua" w:hAnsi="Book Antiqua"/>
          <w:color w:val="333333"/>
        </w:rPr>
      </w:pPr>
      <w:r w:rsidRPr="00EB1EB9">
        <w:rPr>
          <w:rFonts w:ascii="Book Antiqua" w:hAnsi="Book Antiqua"/>
          <w:color w:val="333333"/>
        </w:rPr>
        <w:t>The CV of the supervisor as well as the installers who undertake the installation should be submitted along with the offer. The installation group should have the necessary qualification/license/experience as required by HTM /NFPA.</w:t>
      </w:r>
    </w:p>
    <w:p w:rsidR="00AD004F" w:rsidRDefault="00AD004F" w:rsidP="00AD004F">
      <w:pPr>
        <w:numPr>
          <w:ilvl w:val="0"/>
          <w:numId w:val="2"/>
        </w:numPr>
        <w:tabs>
          <w:tab w:val="left" w:pos="4444"/>
        </w:tabs>
        <w:jc w:val="both"/>
        <w:rPr>
          <w:rFonts w:ascii="Book Antiqua" w:hAnsi="Book Antiqua"/>
          <w:color w:val="333333"/>
        </w:rPr>
      </w:pPr>
      <w:r w:rsidRPr="00EB1EB9">
        <w:rPr>
          <w:rFonts w:ascii="Book Antiqua" w:hAnsi="Book Antiqua"/>
          <w:color w:val="333333"/>
        </w:rPr>
        <w:t>Bidder should enclose manufacture’s authorization certificate for the quoted item.</w:t>
      </w:r>
    </w:p>
    <w:p w:rsidR="00EA7777" w:rsidRDefault="00EA7777" w:rsidP="00AD004F">
      <w:pPr>
        <w:numPr>
          <w:ilvl w:val="0"/>
          <w:numId w:val="2"/>
        </w:numPr>
        <w:tabs>
          <w:tab w:val="left" w:pos="4444"/>
        </w:tabs>
        <w:jc w:val="both"/>
        <w:rPr>
          <w:rFonts w:ascii="Book Antiqua" w:hAnsi="Book Antiqua"/>
          <w:color w:val="333333"/>
        </w:rPr>
      </w:pPr>
      <w:r>
        <w:rPr>
          <w:rFonts w:ascii="Book Antiqua" w:hAnsi="Book Antiqua"/>
          <w:color w:val="333333"/>
        </w:rPr>
        <w:t>The eligibility criteria (g) is modified as follows:</w:t>
      </w:r>
    </w:p>
    <w:p w:rsidR="00EA7777" w:rsidRDefault="00EA7777" w:rsidP="00EA7777">
      <w:pPr>
        <w:tabs>
          <w:tab w:val="left" w:pos="4444"/>
        </w:tabs>
        <w:ind w:left="720"/>
        <w:jc w:val="both"/>
        <w:rPr>
          <w:rFonts w:ascii="Book Antiqua" w:hAnsi="Book Antiqua"/>
          <w:color w:val="333333"/>
        </w:rPr>
      </w:pPr>
      <w:r>
        <w:rPr>
          <w:rFonts w:ascii="Book Antiqua" w:hAnsi="Book Antiqua"/>
          <w:color w:val="333333"/>
        </w:rPr>
        <w:t>The acceptance of bid of any firm will be subject to direction from Govt of India, CVC and other statutory bodies.</w:t>
      </w:r>
    </w:p>
    <w:p w:rsidR="00AD004F" w:rsidRPr="00EB1EB9" w:rsidRDefault="00AD004F" w:rsidP="00AD004F">
      <w:pPr>
        <w:tabs>
          <w:tab w:val="left" w:pos="4444"/>
        </w:tabs>
        <w:rPr>
          <w:rFonts w:ascii="Book Antiqua" w:hAnsi="Book Antiqua"/>
          <w:color w:val="333333"/>
        </w:rPr>
      </w:pPr>
    </w:p>
    <w:p w:rsidR="000C6AC2" w:rsidRPr="006169D3" w:rsidRDefault="00972BE3" w:rsidP="006169D3">
      <w:pPr>
        <w:jc w:val="both"/>
        <w:rPr>
          <w:rFonts w:ascii="Book Antiqua" w:hAnsi="Book Antiqua"/>
        </w:rPr>
      </w:pPr>
      <w:r w:rsidRPr="006169D3">
        <w:rPr>
          <w:rFonts w:ascii="Book Antiqua" w:hAnsi="Book Antiqua"/>
        </w:rPr>
        <w:t xml:space="preserve">The minutes of the pre bid meeting </w:t>
      </w:r>
      <w:r w:rsidR="006169D3" w:rsidRPr="006169D3">
        <w:rPr>
          <w:rFonts w:ascii="Book Antiqua" w:hAnsi="Book Antiqua"/>
        </w:rPr>
        <w:t xml:space="preserve">shall form part of the tender document and all the bidders </w:t>
      </w:r>
      <w:r w:rsidR="00311112">
        <w:rPr>
          <w:rFonts w:ascii="Book Antiqua" w:hAnsi="Book Antiqua"/>
        </w:rPr>
        <w:t>should</w:t>
      </w:r>
      <w:r w:rsidR="006169D3" w:rsidRPr="006169D3">
        <w:rPr>
          <w:rFonts w:ascii="Book Antiqua" w:hAnsi="Book Antiqua"/>
        </w:rPr>
        <w:t xml:space="preserve"> seal and sign the pre bid meeting minutes and should be enclosed along with the tender document. </w:t>
      </w:r>
    </w:p>
    <w:sectPr w:rsidR="000C6AC2" w:rsidRPr="006169D3" w:rsidSect="00EA1650">
      <w:pgSz w:w="11909" w:h="16834" w:code="9"/>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A221C"/>
    <w:multiLevelType w:val="hybridMultilevel"/>
    <w:tmpl w:val="DD0CD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42BF9"/>
    <w:multiLevelType w:val="hybridMultilevel"/>
    <w:tmpl w:val="3A44B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FE73431"/>
    <w:multiLevelType w:val="hybridMultilevel"/>
    <w:tmpl w:val="5964EC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2E15"/>
    <w:rsid w:val="00022E15"/>
    <w:rsid w:val="0002395F"/>
    <w:rsid w:val="0009771B"/>
    <w:rsid w:val="00097C5E"/>
    <w:rsid w:val="000C6AC2"/>
    <w:rsid w:val="0011016F"/>
    <w:rsid w:val="00161466"/>
    <w:rsid w:val="001670A9"/>
    <w:rsid w:val="0017319D"/>
    <w:rsid w:val="001D14F5"/>
    <w:rsid w:val="0022028D"/>
    <w:rsid w:val="002B7979"/>
    <w:rsid w:val="00311112"/>
    <w:rsid w:val="003765DE"/>
    <w:rsid w:val="00395CE1"/>
    <w:rsid w:val="00492B1F"/>
    <w:rsid w:val="004E14CF"/>
    <w:rsid w:val="004E353E"/>
    <w:rsid w:val="00536EC7"/>
    <w:rsid w:val="005572BB"/>
    <w:rsid w:val="006169D3"/>
    <w:rsid w:val="00640647"/>
    <w:rsid w:val="006B0561"/>
    <w:rsid w:val="00734BE8"/>
    <w:rsid w:val="007A326F"/>
    <w:rsid w:val="0086049F"/>
    <w:rsid w:val="008B69E7"/>
    <w:rsid w:val="00901513"/>
    <w:rsid w:val="00972BE3"/>
    <w:rsid w:val="00A3203B"/>
    <w:rsid w:val="00A4629E"/>
    <w:rsid w:val="00A515D1"/>
    <w:rsid w:val="00A71986"/>
    <w:rsid w:val="00AD004F"/>
    <w:rsid w:val="00B44343"/>
    <w:rsid w:val="00B66E15"/>
    <w:rsid w:val="00BE3CFC"/>
    <w:rsid w:val="00CA7B2B"/>
    <w:rsid w:val="00CD3544"/>
    <w:rsid w:val="00CF09CD"/>
    <w:rsid w:val="00E241ED"/>
    <w:rsid w:val="00EA7777"/>
    <w:rsid w:val="00EB1EB9"/>
    <w:rsid w:val="00F76795"/>
    <w:rsid w:val="00F94C31"/>
    <w:rsid w:val="00FC4338"/>
    <w:rsid w:val="00FC5F66"/>
    <w:rsid w:val="00FD1E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E15"/>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19D"/>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EB1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E15"/>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ANEESH</dc:creator>
  <cp:lastModifiedBy>preetha</cp:lastModifiedBy>
  <cp:revision>3</cp:revision>
  <cp:lastPrinted>2013-11-25T08:10:00Z</cp:lastPrinted>
  <dcterms:created xsi:type="dcterms:W3CDTF">2013-11-27T10:33:00Z</dcterms:created>
  <dcterms:modified xsi:type="dcterms:W3CDTF">2013-11-27T10:34:00Z</dcterms:modified>
</cp:coreProperties>
</file>