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D0D" w:rsidRPr="00516D0D" w:rsidRDefault="00516D0D" w:rsidP="00516D0D">
      <w:pPr>
        <w:pStyle w:val="NormalWeb"/>
        <w:spacing w:line="360" w:lineRule="auto"/>
        <w:rPr>
          <w:rFonts w:ascii="Book Antiqua" w:hAnsi="Book Antiqua" w:cs="Arial"/>
          <w:color w:val="000000"/>
        </w:rPr>
      </w:pPr>
      <w:r w:rsidRPr="00516D0D">
        <w:rPr>
          <w:rFonts w:ascii="Book Antiqua" w:hAnsi="Book Antiqua" w:cs="Arial"/>
          <w:color w:val="000000"/>
        </w:rPr>
        <w:t xml:space="preserve">Results of the technical bid evaluation of Tender </w:t>
      </w:r>
      <w:proofErr w:type="gramStart"/>
      <w:r w:rsidRPr="00516D0D">
        <w:rPr>
          <w:rFonts w:ascii="Book Antiqua" w:hAnsi="Book Antiqua" w:cs="Arial"/>
          <w:color w:val="000000"/>
        </w:rPr>
        <w:t>number :</w:t>
      </w:r>
      <w:proofErr w:type="gramEnd"/>
      <w:r w:rsidRPr="00516D0D">
        <w:rPr>
          <w:rFonts w:ascii="Book Antiqua" w:hAnsi="Book Antiqua" w:cs="Arial"/>
          <w:color w:val="000000"/>
        </w:rPr>
        <w:t xml:space="preserve"> HLL/</w:t>
      </w:r>
      <w:proofErr w:type="spellStart"/>
      <w:r w:rsidRPr="00516D0D">
        <w:rPr>
          <w:rFonts w:ascii="Book Antiqua" w:hAnsi="Book Antiqua" w:cs="Arial"/>
          <w:color w:val="000000"/>
        </w:rPr>
        <w:t>CHO</w:t>
      </w:r>
      <w:proofErr w:type="spellEnd"/>
      <w:r w:rsidRPr="00516D0D">
        <w:rPr>
          <w:rFonts w:ascii="Book Antiqua" w:hAnsi="Book Antiqua" w:cs="Arial"/>
          <w:color w:val="000000"/>
        </w:rPr>
        <w:t xml:space="preserve">/SP/RFP-DUE DILIGENCE-CONDOM/1/2013 dated </w:t>
      </w:r>
      <w:r w:rsidR="000009E6" w:rsidRPr="000009E6">
        <w:rPr>
          <w:rFonts w:ascii="Book Antiqua" w:hAnsi="Book Antiqua" w:cs="Arial"/>
        </w:rPr>
        <w:t>24.01.2014</w:t>
      </w:r>
    </w:p>
    <w:p w:rsidR="000C2C7F" w:rsidRPr="00516D0D" w:rsidRDefault="00516D0D" w:rsidP="00516D0D">
      <w:pPr>
        <w:spacing w:line="360" w:lineRule="auto"/>
        <w:rPr>
          <w:rFonts w:ascii="Book Antiqua" w:hAnsi="Book Antiqua"/>
          <w:sz w:val="24"/>
          <w:szCs w:val="24"/>
        </w:rPr>
      </w:pPr>
      <w:r w:rsidRPr="00516D0D">
        <w:rPr>
          <w:rFonts w:ascii="Book Antiqua" w:hAnsi="Book Antiqua"/>
          <w:sz w:val="24"/>
          <w:szCs w:val="24"/>
        </w:rPr>
        <w:t>The following parties have qualified:</w:t>
      </w:r>
    </w:p>
    <w:p w:rsidR="00516D0D" w:rsidRPr="00516D0D" w:rsidRDefault="00516D0D" w:rsidP="00516D0D">
      <w:pPr>
        <w:pStyle w:val="ListParagraph"/>
        <w:numPr>
          <w:ilvl w:val="0"/>
          <w:numId w:val="1"/>
        </w:numPr>
        <w:spacing w:line="360" w:lineRule="auto"/>
        <w:rPr>
          <w:rFonts w:ascii="Book Antiqua" w:hAnsi="Book Antiqua"/>
          <w:sz w:val="24"/>
          <w:szCs w:val="24"/>
        </w:rPr>
      </w:pPr>
      <w:r w:rsidRPr="00516D0D">
        <w:rPr>
          <w:rFonts w:ascii="Book Antiqua" w:hAnsi="Book Antiqua"/>
          <w:sz w:val="24"/>
          <w:szCs w:val="24"/>
        </w:rPr>
        <w:t xml:space="preserve">A’ </w:t>
      </w:r>
      <w:proofErr w:type="spellStart"/>
      <w:r w:rsidRPr="00516D0D">
        <w:rPr>
          <w:rFonts w:ascii="Book Antiqua" w:hAnsi="Book Antiqua"/>
          <w:sz w:val="24"/>
          <w:szCs w:val="24"/>
        </w:rPr>
        <w:t>XYKno</w:t>
      </w:r>
      <w:proofErr w:type="spellEnd"/>
      <w:r w:rsidRPr="00516D0D">
        <w:rPr>
          <w:rFonts w:ascii="Book Antiqua" w:hAnsi="Book Antiqua"/>
          <w:sz w:val="24"/>
          <w:szCs w:val="24"/>
        </w:rPr>
        <w:t xml:space="preserve"> Capital services</w:t>
      </w:r>
    </w:p>
    <w:p w:rsidR="00516D0D" w:rsidRPr="00516D0D" w:rsidRDefault="00516D0D" w:rsidP="00516D0D">
      <w:pPr>
        <w:pStyle w:val="ListParagraph"/>
        <w:numPr>
          <w:ilvl w:val="0"/>
          <w:numId w:val="1"/>
        </w:numPr>
        <w:spacing w:line="360" w:lineRule="auto"/>
        <w:rPr>
          <w:rFonts w:ascii="Book Antiqua" w:hAnsi="Book Antiqua"/>
          <w:sz w:val="24"/>
          <w:szCs w:val="24"/>
        </w:rPr>
      </w:pPr>
      <w:proofErr w:type="spellStart"/>
      <w:r w:rsidRPr="00516D0D">
        <w:rPr>
          <w:rFonts w:ascii="Book Antiqua" w:hAnsi="Book Antiqua"/>
          <w:sz w:val="24"/>
          <w:szCs w:val="24"/>
        </w:rPr>
        <w:t>IFCI</w:t>
      </w:r>
      <w:proofErr w:type="spellEnd"/>
      <w:r w:rsidRPr="00516D0D">
        <w:rPr>
          <w:rFonts w:ascii="Book Antiqua" w:hAnsi="Book Antiqua"/>
          <w:sz w:val="24"/>
          <w:szCs w:val="24"/>
        </w:rPr>
        <w:t xml:space="preserve"> Limited</w:t>
      </w:r>
    </w:p>
    <w:p w:rsidR="00516D0D" w:rsidRPr="00516D0D" w:rsidRDefault="00516D0D" w:rsidP="00516D0D">
      <w:pPr>
        <w:pStyle w:val="ListParagraph"/>
        <w:numPr>
          <w:ilvl w:val="0"/>
          <w:numId w:val="1"/>
        </w:numPr>
        <w:spacing w:line="360" w:lineRule="auto"/>
        <w:rPr>
          <w:rFonts w:ascii="Book Antiqua" w:hAnsi="Book Antiqua"/>
          <w:sz w:val="24"/>
          <w:szCs w:val="24"/>
        </w:rPr>
      </w:pPr>
      <w:proofErr w:type="spellStart"/>
      <w:r w:rsidRPr="00516D0D">
        <w:rPr>
          <w:rFonts w:ascii="Book Antiqua" w:hAnsi="Book Antiqua"/>
          <w:sz w:val="24"/>
          <w:szCs w:val="24"/>
        </w:rPr>
        <w:t>RBSA</w:t>
      </w:r>
      <w:proofErr w:type="spellEnd"/>
      <w:r w:rsidRPr="00516D0D">
        <w:rPr>
          <w:rFonts w:ascii="Book Antiqua" w:hAnsi="Book Antiqua"/>
          <w:sz w:val="24"/>
          <w:szCs w:val="24"/>
        </w:rPr>
        <w:t xml:space="preserve"> Valuation Advisors</w:t>
      </w:r>
    </w:p>
    <w:p w:rsidR="00516D0D" w:rsidRPr="00516D0D" w:rsidRDefault="00516D0D" w:rsidP="00516D0D">
      <w:pPr>
        <w:pStyle w:val="ListParagraph"/>
        <w:numPr>
          <w:ilvl w:val="0"/>
          <w:numId w:val="1"/>
        </w:numPr>
        <w:spacing w:line="360" w:lineRule="auto"/>
        <w:rPr>
          <w:rFonts w:ascii="Book Antiqua" w:hAnsi="Book Antiqua"/>
          <w:sz w:val="24"/>
          <w:szCs w:val="24"/>
        </w:rPr>
      </w:pPr>
      <w:proofErr w:type="spellStart"/>
      <w:r w:rsidRPr="00516D0D">
        <w:rPr>
          <w:rFonts w:ascii="Book Antiqua" w:hAnsi="Book Antiqua"/>
          <w:sz w:val="24"/>
          <w:szCs w:val="24"/>
        </w:rPr>
        <w:t>IMaCs</w:t>
      </w:r>
      <w:proofErr w:type="spellEnd"/>
      <w:r w:rsidRPr="00516D0D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516D0D">
        <w:rPr>
          <w:rFonts w:ascii="Book Antiqua" w:hAnsi="Book Antiqua"/>
          <w:sz w:val="24"/>
          <w:szCs w:val="24"/>
        </w:rPr>
        <w:t>ICRA</w:t>
      </w:r>
      <w:proofErr w:type="spellEnd"/>
      <w:r w:rsidRPr="00516D0D">
        <w:rPr>
          <w:rFonts w:ascii="Book Antiqua" w:hAnsi="Book Antiqua"/>
          <w:sz w:val="24"/>
          <w:szCs w:val="24"/>
        </w:rPr>
        <w:t xml:space="preserve"> management consultancy services Limited</w:t>
      </w:r>
    </w:p>
    <w:p w:rsidR="00516D0D" w:rsidRPr="00516D0D" w:rsidRDefault="00516D0D" w:rsidP="00516D0D">
      <w:pPr>
        <w:pStyle w:val="ListParagraph"/>
        <w:numPr>
          <w:ilvl w:val="0"/>
          <w:numId w:val="1"/>
        </w:numPr>
        <w:spacing w:line="360" w:lineRule="auto"/>
        <w:rPr>
          <w:rFonts w:ascii="Book Antiqua" w:hAnsi="Book Antiqua"/>
          <w:sz w:val="24"/>
          <w:szCs w:val="24"/>
        </w:rPr>
      </w:pPr>
      <w:r w:rsidRPr="00516D0D">
        <w:rPr>
          <w:rFonts w:ascii="Book Antiqua" w:hAnsi="Book Antiqua"/>
          <w:sz w:val="24"/>
          <w:szCs w:val="24"/>
        </w:rPr>
        <w:t xml:space="preserve">ERNST &amp; YOUNG </w:t>
      </w:r>
      <w:proofErr w:type="spellStart"/>
      <w:r w:rsidRPr="00516D0D">
        <w:rPr>
          <w:rFonts w:ascii="Book Antiqua" w:hAnsi="Book Antiqua"/>
          <w:sz w:val="24"/>
          <w:szCs w:val="24"/>
        </w:rPr>
        <w:t>LLP</w:t>
      </w:r>
      <w:proofErr w:type="spellEnd"/>
    </w:p>
    <w:p w:rsidR="00516D0D" w:rsidRPr="00516D0D" w:rsidRDefault="00516D0D" w:rsidP="00516D0D">
      <w:pPr>
        <w:spacing w:line="360" w:lineRule="auto"/>
        <w:rPr>
          <w:rFonts w:ascii="Book Antiqua" w:hAnsi="Book Antiqua"/>
          <w:sz w:val="24"/>
          <w:szCs w:val="24"/>
        </w:rPr>
      </w:pPr>
      <w:r w:rsidRPr="00516D0D">
        <w:rPr>
          <w:rFonts w:ascii="Book Antiqua" w:hAnsi="Book Antiqua"/>
          <w:sz w:val="24"/>
          <w:szCs w:val="24"/>
        </w:rPr>
        <w:t>The opening of the price bid</w:t>
      </w:r>
      <w:r w:rsidR="000009E6">
        <w:rPr>
          <w:rFonts w:ascii="Book Antiqua" w:hAnsi="Book Antiqua"/>
          <w:sz w:val="24"/>
          <w:szCs w:val="24"/>
        </w:rPr>
        <w:t>s of the qualified parties</w:t>
      </w:r>
      <w:r w:rsidRPr="00516D0D">
        <w:rPr>
          <w:rFonts w:ascii="Book Antiqua" w:hAnsi="Book Antiqua"/>
          <w:sz w:val="24"/>
          <w:szCs w:val="24"/>
        </w:rPr>
        <w:t xml:space="preserve"> is scheduled for Monday, 17 February 2014 at 15.00 Hours. Bidders or their agents </w:t>
      </w:r>
      <w:r w:rsidR="000009E6">
        <w:rPr>
          <w:rFonts w:ascii="Book Antiqua" w:hAnsi="Book Antiqua"/>
          <w:sz w:val="24"/>
          <w:szCs w:val="24"/>
        </w:rPr>
        <w:t>are requested</w:t>
      </w:r>
      <w:r w:rsidRPr="00516D0D">
        <w:rPr>
          <w:rFonts w:ascii="Book Antiqua" w:hAnsi="Book Antiqua"/>
          <w:sz w:val="24"/>
          <w:szCs w:val="24"/>
        </w:rPr>
        <w:t xml:space="preserve"> to be present at the opening of the price bid of the tender. </w:t>
      </w:r>
    </w:p>
    <w:p w:rsidR="00516D0D" w:rsidRDefault="00516D0D" w:rsidP="00516D0D"/>
    <w:sectPr w:rsidR="00516D0D" w:rsidSect="000C2C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1E2AFB"/>
    <w:multiLevelType w:val="hybridMultilevel"/>
    <w:tmpl w:val="6D6E775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6D0D"/>
    <w:rsid w:val="000009E6"/>
    <w:rsid w:val="000C2C7F"/>
    <w:rsid w:val="00516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C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6D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Paragraph">
    <w:name w:val="List Paragraph"/>
    <w:basedOn w:val="Normal"/>
    <w:uiPriority w:val="34"/>
    <w:qFormat/>
    <w:rsid w:val="00516D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HLL_2</dc:creator>
  <cp:lastModifiedBy>HLL_2</cp:lastModifiedBy>
  <cp:revision>2</cp:revision>
  <dcterms:created xsi:type="dcterms:W3CDTF">2014-02-14T12:06:00Z</dcterms:created>
  <dcterms:modified xsi:type="dcterms:W3CDTF">2014-02-14T12:20:00Z</dcterms:modified>
</cp:coreProperties>
</file>