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1E" w:rsidRDefault="00ED0E1E">
      <w:r>
        <w:t xml:space="preserve">                                                                                                                                                      </w:t>
      </w:r>
      <w:r w:rsidR="00682690">
        <w:t>14.08.2014</w:t>
      </w:r>
    </w:p>
    <w:tbl>
      <w:tblPr>
        <w:tblW w:w="9438" w:type="dxa"/>
        <w:tblInd w:w="93" w:type="dxa"/>
        <w:tblLook w:val="04A0"/>
      </w:tblPr>
      <w:tblGrid>
        <w:gridCol w:w="724"/>
        <w:gridCol w:w="1933"/>
        <w:gridCol w:w="1768"/>
        <w:gridCol w:w="160"/>
        <w:gridCol w:w="236"/>
        <w:gridCol w:w="2688"/>
        <w:gridCol w:w="1929"/>
      </w:tblGrid>
      <w:tr w:rsidR="009A45BE" w:rsidRPr="009A45BE" w:rsidTr="00ED0E1E">
        <w:trPr>
          <w:trHeight w:val="435"/>
        </w:trPr>
        <w:tc>
          <w:tcPr>
            <w:tcW w:w="94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68269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1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9A45BE" w:rsidRPr="001E5DD0" w:rsidRDefault="00F243AD" w:rsidP="0038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r w:rsidRPr="00F243AD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9A45BE" w:rsidRPr="009A45BE" w:rsidTr="00ED0E1E">
        <w:trPr>
          <w:trHeight w:val="330"/>
        </w:trPr>
        <w:tc>
          <w:tcPr>
            <w:tcW w:w="94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90" w:rsidRDefault="009A45BE" w:rsidP="00682690">
            <w:pPr>
              <w:ind w:left="537" w:hanging="537"/>
              <w:jc w:val="both"/>
              <w:rPr>
                <w:rFonts w:ascii="Book Antiqua" w:hAnsi="Book Antiqua"/>
                <w:bCs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682690">
              <w:rPr>
                <w:rFonts w:ascii="Book Antiqua" w:hAnsi="Book Antiqua" w:cs="Book Antiqua"/>
                <w:sz w:val="24"/>
                <w:szCs w:val="24"/>
              </w:rPr>
              <w:t>EOI for Prequalification of EPC Consultants for Setting up of Hadron Beam (Proton Therapy) facility &amp; Construction of Women &amp; Children Cancer wing for TATA Memorial Hospital in Parel, Mumbai</w:t>
            </w:r>
          </w:p>
          <w:p w:rsidR="00682690" w:rsidRPr="006F20DE" w:rsidRDefault="00682690" w:rsidP="00682690">
            <w:pPr>
              <w:ind w:left="537" w:hanging="537"/>
              <w:jc w:val="both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 xml:space="preserve">The amendment </w:t>
            </w:r>
            <w:r w:rsidR="006D6436">
              <w:rPr>
                <w:rFonts w:ascii="Book Antiqua" w:hAnsi="Book Antiqua"/>
                <w:bCs/>
              </w:rPr>
              <w:t>made in the EOI document is as follows:</w:t>
            </w:r>
          </w:p>
          <w:p w:rsidR="00380169" w:rsidRPr="001E5DD0" w:rsidRDefault="00380169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D6436" w:rsidRPr="009A45BE" w:rsidTr="000939F5">
        <w:trPr>
          <w:trHeight w:val="745"/>
        </w:trPr>
        <w:tc>
          <w:tcPr>
            <w:tcW w:w="4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36" w:rsidRPr="001E5DD0" w:rsidRDefault="006D6436" w:rsidP="006D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Original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50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436" w:rsidRPr="009A45BE" w:rsidRDefault="006D6436" w:rsidP="00CB03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Amended </w:t>
            </w:r>
          </w:p>
          <w:p w:rsidR="006D6436" w:rsidRPr="009A45BE" w:rsidRDefault="006D6436" w:rsidP="0020738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</w:p>
        </w:tc>
      </w:tr>
      <w:tr w:rsidR="006D6436" w:rsidRPr="009A45BE" w:rsidTr="006D6436">
        <w:trPr>
          <w:trHeight w:val="1170"/>
        </w:trPr>
        <w:tc>
          <w:tcPr>
            <w:tcW w:w="4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36" w:rsidRDefault="006D6436" w:rsidP="009F68F1">
            <w:pPr>
              <w:jc w:val="center"/>
              <w:rPr>
                <w:rFonts w:eastAsia="Times New Roman"/>
              </w:rPr>
            </w:pPr>
          </w:p>
          <w:p w:rsidR="006D6436" w:rsidRDefault="006D6436" w:rsidP="009F68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Part V-Pre-Qualification Evaluation Criteria:</w:t>
            </w:r>
          </w:p>
          <w:p w:rsidR="006D6436" w:rsidRPr="006D6436" w:rsidRDefault="006D6436" w:rsidP="006D6436">
            <w:pPr>
              <w:widowControl w:val="0"/>
              <w:spacing w:before="80" w:after="40" w:line="360" w:lineRule="auto"/>
              <w:jc w:val="center"/>
              <w:rPr>
                <w:rFonts w:cs="Arial"/>
                <w:b/>
              </w:rPr>
            </w:pPr>
            <w:r w:rsidRPr="006D6436">
              <w:rPr>
                <w:rFonts w:cs="Arial"/>
                <w:b/>
              </w:rPr>
              <w:t>Clause 5.1.1 -INITIAL FILTER</w:t>
            </w:r>
          </w:p>
          <w:p w:rsidR="006D6436" w:rsidRPr="006D6436" w:rsidRDefault="006D6436" w:rsidP="006D6436">
            <w:pPr>
              <w:spacing w:before="80" w:after="40" w:line="360" w:lineRule="auto"/>
              <w:jc w:val="center"/>
              <w:rPr>
                <w:rFonts w:cs="Arial"/>
                <w:b/>
              </w:rPr>
            </w:pPr>
            <w:r w:rsidRPr="006D6436">
              <w:rPr>
                <w:rFonts w:cs="Arial"/>
                <w:b/>
              </w:rPr>
              <w:t>INITIAL FILTER OF APPLICANTS – CHECKLIST</w:t>
            </w:r>
          </w:p>
          <w:p w:rsidR="006D6436" w:rsidRDefault="006D6436" w:rsidP="006D6436">
            <w:pPr>
              <w:widowControl w:val="0"/>
              <w:spacing w:before="80" w:after="40" w:line="360" w:lineRule="auto"/>
              <w:jc w:val="both"/>
              <w:rPr>
                <w:rFonts w:cs="Arial"/>
                <w:b/>
              </w:rPr>
            </w:pPr>
          </w:p>
          <w:p w:rsidR="006D6436" w:rsidRPr="009F68F1" w:rsidRDefault="006D6436" w:rsidP="006D6436">
            <w:pPr>
              <w:ind w:left="897" w:hanging="89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Sl.No. 7: </w:t>
            </w:r>
            <w:r>
              <w:rPr>
                <w:rFonts w:cs="Arial"/>
              </w:rPr>
              <w:t>Has the Applicant not completed</w:t>
            </w:r>
            <w:r w:rsidRPr="00C54263">
              <w:rPr>
                <w:rFonts w:cs="Arial"/>
              </w:rPr>
              <w:t xml:space="preserve"> works of developing, procuring and commissioning</w:t>
            </w:r>
            <w:r>
              <w:rPr>
                <w:rFonts w:cs="Arial"/>
              </w:rPr>
              <w:t xml:space="preserve"> of </w:t>
            </w:r>
            <w:r w:rsidRPr="000721FC">
              <w:rPr>
                <w:rFonts w:cs="Arial"/>
              </w:rPr>
              <w:t>Institutiona</w:t>
            </w:r>
            <w:r>
              <w:rPr>
                <w:rFonts w:cs="Arial"/>
              </w:rPr>
              <w:t xml:space="preserve">l building projects according any of the following criteria; </w:t>
            </w:r>
            <w:r w:rsidRPr="00C54263">
              <w:rPr>
                <w:rFonts w:cs="Arial"/>
              </w:rPr>
              <w:t>three work</w:t>
            </w:r>
            <w:r>
              <w:rPr>
                <w:rFonts w:cs="Arial"/>
              </w:rPr>
              <w:t>s</w:t>
            </w:r>
            <w:r w:rsidRPr="00C54263">
              <w:rPr>
                <w:rFonts w:cs="Arial"/>
              </w:rPr>
              <w:t xml:space="preserve"> costing </w:t>
            </w:r>
            <w:r>
              <w:rPr>
                <w:rFonts w:cs="Arial"/>
              </w:rPr>
              <w:t>35</w:t>
            </w:r>
            <w:r w:rsidRPr="00C54263">
              <w:rPr>
                <w:rFonts w:cs="Arial"/>
              </w:rPr>
              <w:t xml:space="preserve"> crores</w:t>
            </w:r>
            <w:r>
              <w:rPr>
                <w:rFonts w:cs="Arial"/>
              </w:rPr>
              <w:t xml:space="preserve"> each or two works costing Rs. 53 crores each or one work costing 70 crores, and in addition not </w:t>
            </w:r>
            <w:r w:rsidRPr="00155F6C">
              <w:rPr>
                <w:rFonts w:cs="Arial"/>
                <w:lang w:val="en-IN"/>
              </w:rPr>
              <w:t>substantially completed work of executing developing, procuring and commissioning of Institutional building costing at least Rs. 35 crores?</w:t>
            </w:r>
          </w:p>
          <w:p w:rsidR="006D6436" w:rsidRPr="001E5DD0" w:rsidRDefault="006D6436" w:rsidP="006D6436">
            <w:pP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501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436" w:rsidRDefault="006D6436" w:rsidP="006D64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Part V-Pre-Qualification Evaluation Criteria:</w:t>
            </w:r>
          </w:p>
          <w:p w:rsidR="006D6436" w:rsidRPr="006D6436" w:rsidRDefault="006D6436" w:rsidP="006D6436">
            <w:pPr>
              <w:widowControl w:val="0"/>
              <w:spacing w:before="80" w:after="40" w:line="360" w:lineRule="auto"/>
              <w:jc w:val="center"/>
              <w:rPr>
                <w:rFonts w:cs="Arial"/>
                <w:b/>
              </w:rPr>
            </w:pPr>
            <w:r w:rsidRPr="006D6436">
              <w:rPr>
                <w:rFonts w:cs="Arial"/>
                <w:b/>
              </w:rPr>
              <w:t>Clause 5.1.1 -INITIAL FILTER</w:t>
            </w:r>
          </w:p>
          <w:p w:rsidR="006D6436" w:rsidRPr="006D6436" w:rsidRDefault="006D6436" w:rsidP="006D6436">
            <w:pPr>
              <w:spacing w:before="80" w:after="40" w:line="360" w:lineRule="auto"/>
              <w:jc w:val="center"/>
              <w:rPr>
                <w:rFonts w:cs="Arial"/>
                <w:b/>
              </w:rPr>
            </w:pPr>
            <w:r w:rsidRPr="006D6436">
              <w:rPr>
                <w:rFonts w:cs="Arial"/>
                <w:b/>
              </w:rPr>
              <w:t>INITIAL FILTER OF APPLICANTS – CHECKLIST</w:t>
            </w:r>
          </w:p>
          <w:p w:rsidR="006D6436" w:rsidRDefault="006D6436" w:rsidP="006D6436">
            <w:pPr>
              <w:widowControl w:val="0"/>
              <w:spacing w:before="80" w:after="40" w:line="360" w:lineRule="auto"/>
              <w:jc w:val="both"/>
              <w:rPr>
                <w:rFonts w:cs="Arial"/>
                <w:b/>
              </w:rPr>
            </w:pPr>
          </w:p>
          <w:p w:rsidR="006D6436" w:rsidRPr="009F68F1" w:rsidRDefault="006D6436" w:rsidP="009E60B6">
            <w:pPr>
              <w:ind w:left="897" w:hanging="89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Sl.No. 7: </w:t>
            </w:r>
            <w:r>
              <w:rPr>
                <w:rFonts w:cs="Arial"/>
              </w:rPr>
              <w:t xml:space="preserve">Has the Applicant not implemented on ‘Design &amp; Build’ basis building projects other than </w:t>
            </w:r>
            <w:r w:rsidR="009E60B6">
              <w:rPr>
                <w:rFonts w:cs="Arial"/>
              </w:rPr>
              <w:t>housing projects according to any of the</w:t>
            </w:r>
            <w:r>
              <w:rPr>
                <w:rFonts w:cs="Arial"/>
              </w:rPr>
              <w:t xml:space="preserve"> following criteria; </w:t>
            </w:r>
            <w:r w:rsidRPr="00C54263">
              <w:rPr>
                <w:rFonts w:cs="Arial"/>
              </w:rPr>
              <w:t>three work</w:t>
            </w:r>
            <w:r>
              <w:rPr>
                <w:rFonts w:cs="Arial"/>
              </w:rPr>
              <w:t>s</w:t>
            </w:r>
            <w:r w:rsidRPr="00C54263">
              <w:rPr>
                <w:rFonts w:cs="Arial"/>
              </w:rPr>
              <w:t xml:space="preserve"> costing </w:t>
            </w:r>
            <w:r>
              <w:rPr>
                <w:rFonts w:cs="Arial"/>
              </w:rPr>
              <w:t>35</w:t>
            </w:r>
            <w:r w:rsidRPr="00C54263">
              <w:rPr>
                <w:rFonts w:cs="Arial"/>
              </w:rPr>
              <w:t xml:space="preserve"> crores</w:t>
            </w:r>
            <w:r>
              <w:rPr>
                <w:rFonts w:cs="Arial"/>
              </w:rPr>
              <w:t xml:space="preserve"> each or two works costing Rs. 53 crores each or one work costing 70 crores, and in addition not </w:t>
            </w:r>
            <w:r w:rsidRPr="00155F6C">
              <w:rPr>
                <w:rFonts w:cs="Arial"/>
                <w:lang w:val="en-IN"/>
              </w:rPr>
              <w:t xml:space="preserve">substantially completed work of executing developing, procuring and commissioning of Institutional building costing at least </w:t>
            </w:r>
            <w:r>
              <w:rPr>
                <w:rFonts w:cs="Arial"/>
                <w:lang w:val="en-IN"/>
              </w:rPr>
              <w:t xml:space="preserve">             </w:t>
            </w:r>
            <w:r w:rsidRPr="00155F6C">
              <w:rPr>
                <w:rFonts w:cs="Arial"/>
                <w:lang w:val="en-IN"/>
              </w:rPr>
              <w:t>Rs. 35 crores?</w:t>
            </w:r>
          </w:p>
          <w:p w:rsidR="006D6436" w:rsidRPr="009A45BE" w:rsidRDefault="006D6436" w:rsidP="00AA355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</w:p>
        </w:tc>
      </w:tr>
      <w:tr w:rsidR="002C2688" w:rsidRPr="009A45BE" w:rsidTr="006D643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6D643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6D6436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6D643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Deputy </w:t>
      </w:r>
      <w:r w:rsidR="00AA3551">
        <w:rPr>
          <w:rFonts w:ascii="Book Antiqua" w:hAnsi="Book Antiqua"/>
          <w:szCs w:val="22"/>
        </w:rPr>
        <w:t>Vice President</w:t>
      </w:r>
      <w:r w:rsidRPr="002E25B2">
        <w:rPr>
          <w:rFonts w:ascii="Book Antiqua" w:hAnsi="Book Antiqua"/>
          <w:szCs w:val="22"/>
        </w:rPr>
        <w:t xml:space="preserve"> (T</w:t>
      </w:r>
      <w:r w:rsidR="00AA3551">
        <w:rPr>
          <w:rFonts w:ascii="Book Antiqua" w:hAnsi="Book Antiqua"/>
          <w:szCs w:val="22"/>
        </w:rPr>
        <w:t>ech</w:t>
      </w:r>
      <w:r w:rsidRPr="002E25B2">
        <w:rPr>
          <w:rFonts w:ascii="Book Antiqua" w:hAnsi="Book Antiqua"/>
          <w:szCs w:val="22"/>
        </w:rPr>
        <w:t>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>HLL Lifecare Limited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9E60B6">
      <w:pgSz w:w="11906" w:h="16838"/>
      <w:pgMar w:top="144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7BF" w:rsidRDefault="007F27BF" w:rsidP="00ED0E1E">
      <w:pPr>
        <w:spacing w:after="0" w:line="240" w:lineRule="auto"/>
      </w:pPr>
      <w:r>
        <w:separator/>
      </w:r>
    </w:p>
  </w:endnote>
  <w:endnote w:type="continuationSeparator" w:id="1">
    <w:p w:rsidR="007F27BF" w:rsidRDefault="007F27BF" w:rsidP="00ED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7BF" w:rsidRDefault="007F27BF" w:rsidP="00ED0E1E">
      <w:pPr>
        <w:spacing w:after="0" w:line="240" w:lineRule="auto"/>
      </w:pPr>
      <w:r>
        <w:separator/>
      </w:r>
    </w:p>
  </w:footnote>
  <w:footnote w:type="continuationSeparator" w:id="1">
    <w:p w:rsidR="007F27BF" w:rsidRDefault="007F27BF" w:rsidP="00ED0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653D1"/>
    <w:multiLevelType w:val="multilevel"/>
    <w:tmpl w:val="875406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45BE"/>
    <w:rsid w:val="00041FE4"/>
    <w:rsid w:val="000839C5"/>
    <w:rsid w:val="000939F5"/>
    <w:rsid w:val="000B0C68"/>
    <w:rsid w:val="000D39A3"/>
    <w:rsid w:val="0011335C"/>
    <w:rsid w:val="0013318E"/>
    <w:rsid w:val="001B3388"/>
    <w:rsid w:val="001D3D71"/>
    <w:rsid w:val="001E5DD0"/>
    <w:rsid w:val="0020110A"/>
    <w:rsid w:val="00207382"/>
    <w:rsid w:val="00283BDE"/>
    <w:rsid w:val="002C2688"/>
    <w:rsid w:val="002E25B2"/>
    <w:rsid w:val="00380169"/>
    <w:rsid w:val="0038583D"/>
    <w:rsid w:val="004472A3"/>
    <w:rsid w:val="00484309"/>
    <w:rsid w:val="004D5455"/>
    <w:rsid w:val="004F38AC"/>
    <w:rsid w:val="00551E00"/>
    <w:rsid w:val="005777ED"/>
    <w:rsid w:val="006775F2"/>
    <w:rsid w:val="00682690"/>
    <w:rsid w:val="006851AF"/>
    <w:rsid w:val="006D6436"/>
    <w:rsid w:val="00721F21"/>
    <w:rsid w:val="00741970"/>
    <w:rsid w:val="007E688B"/>
    <w:rsid w:val="007F27BF"/>
    <w:rsid w:val="008221C2"/>
    <w:rsid w:val="00837973"/>
    <w:rsid w:val="00863283"/>
    <w:rsid w:val="00867067"/>
    <w:rsid w:val="00934E23"/>
    <w:rsid w:val="00943D58"/>
    <w:rsid w:val="009A45BE"/>
    <w:rsid w:val="009C6CF2"/>
    <w:rsid w:val="009E60B6"/>
    <w:rsid w:val="009F68F1"/>
    <w:rsid w:val="009F7693"/>
    <w:rsid w:val="00A27803"/>
    <w:rsid w:val="00A349AE"/>
    <w:rsid w:val="00AA3551"/>
    <w:rsid w:val="00AF6993"/>
    <w:rsid w:val="00BB2BA0"/>
    <w:rsid w:val="00BE22CD"/>
    <w:rsid w:val="00CD2184"/>
    <w:rsid w:val="00D13F0A"/>
    <w:rsid w:val="00D76BE5"/>
    <w:rsid w:val="00DD488A"/>
    <w:rsid w:val="00DE4DC4"/>
    <w:rsid w:val="00DF7753"/>
    <w:rsid w:val="00E340C8"/>
    <w:rsid w:val="00E5479A"/>
    <w:rsid w:val="00E751FB"/>
    <w:rsid w:val="00ED0E1E"/>
    <w:rsid w:val="00EF5C40"/>
    <w:rsid w:val="00F1029F"/>
    <w:rsid w:val="00F243AD"/>
    <w:rsid w:val="00F84CFD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C5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84CFD"/>
    <w:pPr>
      <w:ind w:left="720"/>
      <w:contextualSpacing/>
    </w:pPr>
    <w:rPr>
      <w:rFonts w:eastAsiaTheme="minorHAnsi"/>
      <w:szCs w:val="22"/>
      <w:lang w:val="en-IN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ED0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0E1E"/>
  </w:style>
  <w:style w:type="paragraph" w:styleId="Footer">
    <w:name w:val="footer"/>
    <w:basedOn w:val="Normal"/>
    <w:link w:val="FooterChar"/>
    <w:uiPriority w:val="99"/>
    <w:semiHidden/>
    <w:unhideWhenUsed/>
    <w:rsid w:val="00ED0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0E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soumya</cp:lastModifiedBy>
  <cp:revision>2</cp:revision>
  <dcterms:created xsi:type="dcterms:W3CDTF">2014-08-14T05:27:00Z</dcterms:created>
  <dcterms:modified xsi:type="dcterms:W3CDTF">2014-08-14T05:27:00Z</dcterms:modified>
</cp:coreProperties>
</file>