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73A" w:rsidRPr="00C1673A" w:rsidRDefault="00C1673A" w:rsidP="00C1673A">
      <w:pPr>
        <w:rPr>
          <w:b/>
          <w:bCs/>
          <w:u w:val="single"/>
        </w:rPr>
      </w:pPr>
      <w:r w:rsidRPr="00C1673A">
        <w:rPr>
          <w:b/>
          <w:bCs/>
          <w:u w:val="single"/>
        </w:rPr>
        <w:t>Minutes of Vendor meeting for the Bid</w:t>
      </w:r>
      <w:r w:rsidR="007C3F67">
        <w:rPr>
          <w:b/>
          <w:bCs/>
          <w:u w:val="single"/>
        </w:rPr>
        <w:t>s</w:t>
      </w:r>
      <w:r w:rsidRPr="00C1673A">
        <w:rPr>
          <w:b/>
          <w:bCs/>
          <w:u w:val="single"/>
        </w:rPr>
        <w:t xml:space="preserve"> for  1. </w:t>
      </w:r>
      <w:r w:rsidRPr="00C1673A">
        <w:rPr>
          <w:b/>
          <w:bCs/>
          <w:u w:val="single"/>
          <w:lang w:val="en-US"/>
        </w:rPr>
        <w:t>Setting up of Space Theater for Science City Kottayam   2. Setting up of Edutainment components (Entrance Plaza, Amphi Theater and Motion Stimulator) for Science City, Kottayam</w:t>
      </w:r>
    </w:p>
    <w:p w:rsidR="00C1673A" w:rsidRPr="00C1673A" w:rsidRDefault="00C1673A" w:rsidP="00C1673A">
      <w:pPr>
        <w:rPr>
          <w:b/>
          <w:bCs/>
          <w:u w:val="single"/>
        </w:rPr>
      </w:pPr>
      <w:r w:rsidRPr="00C1673A">
        <w:rPr>
          <w:b/>
          <w:bCs/>
          <w:u w:val="single"/>
        </w:rPr>
        <w:t>Vendor meeting on 07.05.2015</w:t>
      </w:r>
    </w:p>
    <w:p w:rsidR="00C1673A" w:rsidRPr="00C1673A" w:rsidRDefault="00C1673A" w:rsidP="00C1673A">
      <w:r w:rsidRPr="00C1673A">
        <w:t xml:space="preserve">3 contracting firms attended the Vendor meeting. The queries raised and the answers /clarifications given are attached. </w:t>
      </w:r>
    </w:p>
    <w:p w:rsidR="007F5068" w:rsidRDefault="00C1673A">
      <w:r w:rsidRPr="00C1673A">
        <w:t xml:space="preserve">HLL informed that the </w:t>
      </w:r>
      <w:r w:rsidRPr="00C1673A">
        <w:rPr>
          <w:lang w:val="en-US"/>
        </w:rPr>
        <w:t>Setting up of Edutainment components (Entrance Plaza, Amphi Theater and Motion Stimulator) for Science City, Kottayam should be completed within December 2015</w:t>
      </w:r>
      <w:r w:rsidR="00F01244">
        <w:t>, even if the period of completion given in the document is 9 months.</w:t>
      </w:r>
      <w:r w:rsidR="007F5068">
        <w:t xml:space="preserve"> </w:t>
      </w:r>
    </w:p>
    <w:p w:rsidR="007F5068" w:rsidRDefault="007F5068">
      <w:r>
        <w:t>The answers to the queries raised by the contractors are given below.</w:t>
      </w:r>
    </w:p>
    <w:p w:rsidR="007F5068" w:rsidRDefault="007F5068">
      <w:r>
        <w:t>This minute is a part of the tender document, which should be duly signed and submitted along with the tender document.</w:t>
      </w:r>
    </w:p>
    <w:p w:rsidR="007F5068" w:rsidRDefault="007F5068">
      <w:r>
        <w:t xml:space="preserve"> </w:t>
      </w:r>
    </w:p>
    <w:p w:rsidR="00C1673A" w:rsidRDefault="00C1673A">
      <w:r>
        <w:br w:type="page"/>
      </w:r>
    </w:p>
    <w:tbl>
      <w:tblPr>
        <w:tblStyle w:val="TableGrid"/>
        <w:tblpPr w:leftFromText="180" w:rightFromText="180" w:vertAnchor="page" w:horzAnchor="margin" w:tblpY="1516"/>
        <w:tblW w:w="10008" w:type="dxa"/>
        <w:tblLook w:val="04A0"/>
      </w:tblPr>
      <w:tblGrid>
        <w:gridCol w:w="828"/>
        <w:gridCol w:w="4680"/>
        <w:gridCol w:w="4500"/>
      </w:tblGrid>
      <w:tr w:rsidR="00F633F5" w:rsidTr="00C1673A">
        <w:trPr>
          <w:trHeight w:val="440"/>
        </w:trPr>
        <w:tc>
          <w:tcPr>
            <w:tcW w:w="828" w:type="dxa"/>
          </w:tcPr>
          <w:p w:rsidR="00F633F5" w:rsidRPr="00092EB9" w:rsidRDefault="00F633F5" w:rsidP="00C1673A">
            <w:pPr>
              <w:jc w:val="center"/>
              <w:rPr>
                <w:rFonts w:ascii="Book Antiqua" w:hAnsi="Book Antiqua"/>
              </w:rPr>
            </w:pPr>
            <w:r w:rsidRPr="00092EB9">
              <w:rPr>
                <w:rFonts w:ascii="Book Antiqua" w:hAnsi="Book Antiqua"/>
              </w:rPr>
              <w:lastRenderedPageBreak/>
              <w:t>Sl. NO</w:t>
            </w:r>
          </w:p>
        </w:tc>
        <w:tc>
          <w:tcPr>
            <w:tcW w:w="4680" w:type="dxa"/>
          </w:tcPr>
          <w:p w:rsidR="00F633F5" w:rsidRPr="00092EB9" w:rsidRDefault="00F633F5" w:rsidP="00C1673A">
            <w:pPr>
              <w:jc w:val="center"/>
              <w:rPr>
                <w:rFonts w:ascii="Book Antiqua" w:hAnsi="Book Antiqua"/>
              </w:rPr>
            </w:pPr>
            <w:r w:rsidRPr="00092EB9">
              <w:rPr>
                <w:rFonts w:ascii="Book Antiqua" w:hAnsi="Book Antiqua"/>
              </w:rPr>
              <w:t>Queries</w:t>
            </w:r>
          </w:p>
        </w:tc>
        <w:tc>
          <w:tcPr>
            <w:tcW w:w="4500" w:type="dxa"/>
          </w:tcPr>
          <w:p w:rsidR="00F633F5" w:rsidRPr="00092EB9" w:rsidRDefault="00F633F5" w:rsidP="00C1673A">
            <w:pPr>
              <w:jc w:val="center"/>
              <w:rPr>
                <w:rFonts w:ascii="Book Antiqua" w:hAnsi="Book Antiqua"/>
              </w:rPr>
            </w:pPr>
            <w:r w:rsidRPr="00092EB9">
              <w:rPr>
                <w:rFonts w:ascii="Book Antiqua" w:hAnsi="Book Antiqua"/>
              </w:rPr>
              <w:t>Answers</w:t>
            </w:r>
          </w:p>
        </w:tc>
      </w:tr>
      <w:tr w:rsidR="00F633F5" w:rsidTr="00C1673A">
        <w:trPr>
          <w:trHeight w:val="893"/>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Pr>
                <w:rFonts w:ascii="Book Antiqua" w:hAnsi="Book Antiqua"/>
              </w:rPr>
              <w:t>The dr</w:t>
            </w:r>
            <w:r w:rsidRPr="00092EB9">
              <w:rPr>
                <w:rFonts w:ascii="Book Antiqua" w:hAnsi="Book Antiqua"/>
              </w:rPr>
              <w:t>awing</w:t>
            </w:r>
            <w:r>
              <w:rPr>
                <w:rFonts w:ascii="Book Antiqua" w:hAnsi="Book Antiqua"/>
              </w:rPr>
              <w:t xml:space="preserve">s </w:t>
            </w:r>
            <w:r w:rsidR="00BC4DA2">
              <w:rPr>
                <w:rFonts w:ascii="Book Antiqua" w:hAnsi="Book Antiqua"/>
              </w:rPr>
              <w:t>uploaded in Website were not legible when print out was taken.</w:t>
            </w:r>
          </w:p>
        </w:tc>
        <w:tc>
          <w:tcPr>
            <w:tcW w:w="4500" w:type="dxa"/>
          </w:tcPr>
          <w:p w:rsidR="00F633F5" w:rsidRPr="00092EB9" w:rsidRDefault="00BC4DA2" w:rsidP="00C1673A">
            <w:pPr>
              <w:rPr>
                <w:rFonts w:ascii="Book Antiqua" w:hAnsi="Book Antiqua"/>
              </w:rPr>
            </w:pPr>
            <w:r>
              <w:rPr>
                <w:rFonts w:ascii="Book Antiqua" w:hAnsi="Book Antiqua"/>
              </w:rPr>
              <w:t xml:space="preserve">Hard copies are </w:t>
            </w:r>
            <w:r w:rsidR="00F633F5">
              <w:rPr>
                <w:rFonts w:ascii="Book Antiqua" w:hAnsi="Book Antiqua"/>
              </w:rPr>
              <w:t xml:space="preserve">available </w:t>
            </w:r>
            <w:r>
              <w:rPr>
                <w:rFonts w:ascii="Book Antiqua" w:hAnsi="Book Antiqua"/>
              </w:rPr>
              <w:t>at</w:t>
            </w:r>
            <w:r w:rsidR="00F633F5">
              <w:rPr>
                <w:rFonts w:ascii="Book Antiqua" w:hAnsi="Book Antiqua"/>
              </w:rPr>
              <w:t xml:space="preserve"> CE (Planning)’ office</w:t>
            </w:r>
            <w:r>
              <w:rPr>
                <w:rFonts w:ascii="Book Antiqua" w:hAnsi="Book Antiqua"/>
              </w:rPr>
              <w:t xml:space="preserve"> and contractors can collect copies.</w:t>
            </w:r>
          </w:p>
        </w:tc>
      </w:tr>
      <w:tr w:rsidR="00F633F5" w:rsidTr="00C1673A">
        <w:trPr>
          <w:trHeight w:val="1073"/>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sidRPr="00092EB9">
              <w:rPr>
                <w:rFonts w:ascii="Book Antiqua" w:hAnsi="Book Antiqua"/>
              </w:rPr>
              <w:t>C</w:t>
            </w:r>
            <w:r>
              <w:rPr>
                <w:rFonts w:ascii="Book Antiqua" w:hAnsi="Book Antiqua"/>
              </w:rPr>
              <w:t xml:space="preserve">larification needed about the makes of Cement &amp; </w:t>
            </w:r>
            <w:r w:rsidRPr="00092EB9">
              <w:rPr>
                <w:rFonts w:ascii="Book Antiqua" w:hAnsi="Book Antiqua"/>
              </w:rPr>
              <w:t xml:space="preserve"> Steel </w:t>
            </w:r>
          </w:p>
        </w:tc>
        <w:tc>
          <w:tcPr>
            <w:tcW w:w="4500" w:type="dxa"/>
          </w:tcPr>
          <w:p w:rsidR="00F633F5" w:rsidRPr="00092EB9" w:rsidRDefault="00F633F5" w:rsidP="00C1673A">
            <w:pPr>
              <w:rPr>
                <w:rFonts w:ascii="Book Antiqua" w:hAnsi="Book Antiqua"/>
              </w:rPr>
            </w:pPr>
            <w:r>
              <w:rPr>
                <w:rFonts w:ascii="Book Antiqua" w:hAnsi="Book Antiqua"/>
              </w:rPr>
              <w:t xml:space="preserve">It is mentioned in the </w:t>
            </w:r>
            <w:r w:rsidRPr="00092EB9">
              <w:rPr>
                <w:rFonts w:ascii="Book Antiqua" w:hAnsi="Book Antiqua"/>
              </w:rPr>
              <w:t xml:space="preserve">Additional conditions </w:t>
            </w:r>
            <w:r>
              <w:rPr>
                <w:rFonts w:ascii="Book Antiqua" w:hAnsi="Book Antiqua"/>
              </w:rPr>
              <w:t xml:space="preserve">of </w:t>
            </w:r>
            <w:r w:rsidRPr="00092EB9">
              <w:rPr>
                <w:rFonts w:ascii="Book Antiqua" w:hAnsi="Book Antiqua"/>
              </w:rPr>
              <w:t>GCC</w:t>
            </w:r>
          </w:p>
        </w:tc>
      </w:tr>
      <w:tr w:rsidR="00F633F5" w:rsidTr="00C1673A">
        <w:trPr>
          <w:trHeight w:val="1163"/>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Pr>
                <w:rFonts w:ascii="Book Antiqua" w:hAnsi="Book Antiqua"/>
              </w:rPr>
              <w:t xml:space="preserve">Which DSR is adopted for preparing estimate of the works? </w:t>
            </w:r>
            <w:r w:rsidRPr="00092EB9">
              <w:rPr>
                <w:rFonts w:ascii="Book Antiqua" w:hAnsi="Book Antiqua"/>
              </w:rPr>
              <w:t>DSR 2013</w:t>
            </w:r>
            <w:r>
              <w:rPr>
                <w:rFonts w:ascii="Book Antiqua" w:hAnsi="Book Antiqua"/>
              </w:rPr>
              <w:t xml:space="preserve"> or DSR 2014</w:t>
            </w:r>
          </w:p>
        </w:tc>
        <w:tc>
          <w:tcPr>
            <w:tcW w:w="4500" w:type="dxa"/>
          </w:tcPr>
          <w:p w:rsidR="00F633F5" w:rsidRPr="00092EB9" w:rsidRDefault="00F633F5" w:rsidP="00C1673A">
            <w:pPr>
              <w:rPr>
                <w:rFonts w:ascii="Book Antiqua" w:hAnsi="Book Antiqua"/>
              </w:rPr>
            </w:pPr>
            <w:r>
              <w:rPr>
                <w:rFonts w:ascii="Book Antiqua" w:hAnsi="Book Antiqua"/>
              </w:rPr>
              <w:t>DSR 2013</w:t>
            </w:r>
          </w:p>
        </w:tc>
      </w:tr>
      <w:tr w:rsidR="00F633F5" w:rsidTr="00C1673A">
        <w:trPr>
          <w:trHeight w:val="875"/>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Pr>
                <w:rFonts w:ascii="Book Antiqua" w:hAnsi="Book Antiqua"/>
              </w:rPr>
              <w:t xml:space="preserve">Whether </w:t>
            </w:r>
            <w:r w:rsidRPr="00092EB9">
              <w:rPr>
                <w:rFonts w:ascii="Book Antiqua" w:hAnsi="Book Antiqua"/>
              </w:rPr>
              <w:t xml:space="preserve">Service tax </w:t>
            </w:r>
            <w:r>
              <w:rPr>
                <w:rFonts w:ascii="Book Antiqua" w:hAnsi="Book Antiqua"/>
              </w:rPr>
              <w:t>applicable or not</w:t>
            </w:r>
          </w:p>
        </w:tc>
        <w:tc>
          <w:tcPr>
            <w:tcW w:w="4500" w:type="dxa"/>
          </w:tcPr>
          <w:p w:rsidR="00F633F5" w:rsidRPr="00092EB9" w:rsidRDefault="00F633F5" w:rsidP="00C1673A">
            <w:pPr>
              <w:rPr>
                <w:rFonts w:ascii="Book Antiqua" w:hAnsi="Book Antiqua"/>
              </w:rPr>
            </w:pPr>
            <w:r>
              <w:rPr>
                <w:rFonts w:ascii="Book Antiqua" w:hAnsi="Book Antiqua"/>
              </w:rPr>
              <w:t xml:space="preserve">Service tax is applicable and should be </w:t>
            </w:r>
            <w:r w:rsidR="00BC4DA2">
              <w:rPr>
                <w:rFonts w:ascii="Book Antiqua" w:hAnsi="Book Antiqua"/>
              </w:rPr>
              <w:t xml:space="preserve">fully </w:t>
            </w:r>
            <w:r>
              <w:rPr>
                <w:rFonts w:ascii="Book Antiqua" w:hAnsi="Book Antiqua"/>
              </w:rPr>
              <w:t>borne by the contractor</w:t>
            </w:r>
          </w:p>
        </w:tc>
      </w:tr>
      <w:tr w:rsidR="00F633F5" w:rsidTr="00C1673A">
        <w:trPr>
          <w:trHeight w:val="983"/>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sidRPr="00092EB9">
              <w:rPr>
                <w:rFonts w:ascii="Book Antiqua" w:hAnsi="Book Antiqua"/>
              </w:rPr>
              <w:t>Clause 38- Union budget 2015-16</w:t>
            </w:r>
          </w:p>
          <w:p w:rsidR="00F633F5" w:rsidRPr="00092EB9" w:rsidRDefault="00F633F5" w:rsidP="00C1673A">
            <w:pPr>
              <w:rPr>
                <w:rFonts w:ascii="Book Antiqua" w:hAnsi="Book Antiqua"/>
              </w:rPr>
            </w:pPr>
            <w:r w:rsidRPr="00092EB9">
              <w:rPr>
                <w:rFonts w:ascii="Book Antiqua" w:hAnsi="Book Antiqua"/>
              </w:rPr>
              <w:t>If it extends to 16-17</w:t>
            </w:r>
          </w:p>
        </w:tc>
        <w:tc>
          <w:tcPr>
            <w:tcW w:w="4500" w:type="dxa"/>
          </w:tcPr>
          <w:p w:rsidR="00F633F5" w:rsidRPr="00092EB9" w:rsidRDefault="00F633F5" w:rsidP="00C1673A">
            <w:pPr>
              <w:rPr>
                <w:rFonts w:ascii="Book Antiqua" w:hAnsi="Book Antiqua"/>
              </w:rPr>
            </w:pPr>
            <w:r>
              <w:rPr>
                <w:rFonts w:ascii="Book Antiqua" w:hAnsi="Book Antiqua"/>
              </w:rPr>
              <w:t>No change in Clause 38</w:t>
            </w:r>
          </w:p>
        </w:tc>
      </w:tr>
      <w:tr w:rsidR="00F633F5" w:rsidTr="00C1673A">
        <w:trPr>
          <w:trHeight w:val="893"/>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sidRPr="00092EB9">
              <w:rPr>
                <w:rFonts w:ascii="Book Antiqua" w:hAnsi="Book Antiqua"/>
              </w:rPr>
              <w:t xml:space="preserve">Statutory </w:t>
            </w:r>
            <w:r>
              <w:rPr>
                <w:rFonts w:ascii="Book Antiqua" w:hAnsi="Book Antiqua"/>
              </w:rPr>
              <w:t>approval</w:t>
            </w:r>
            <w:r w:rsidRPr="00092EB9">
              <w:rPr>
                <w:rFonts w:ascii="Book Antiqua" w:hAnsi="Book Antiqua"/>
              </w:rPr>
              <w:t xml:space="preserve"> </w:t>
            </w:r>
          </w:p>
        </w:tc>
        <w:tc>
          <w:tcPr>
            <w:tcW w:w="4500" w:type="dxa"/>
          </w:tcPr>
          <w:p w:rsidR="00F633F5" w:rsidRPr="00092EB9" w:rsidRDefault="00F633F5" w:rsidP="00C1673A">
            <w:pPr>
              <w:rPr>
                <w:rFonts w:ascii="Book Antiqua" w:hAnsi="Book Antiqua"/>
              </w:rPr>
            </w:pPr>
            <w:r>
              <w:rPr>
                <w:rFonts w:ascii="Book Antiqua" w:hAnsi="Book Antiqua"/>
              </w:rPr>
              <w:t>Obtain</w:t>
            </w:r>
            <w:r w:rsidR="00BC4DA2">
              <w:rPr>
                <w:rFonts w:ascii="Book Antiqua" w:hAnsi="Book Antiqua"/>
              </w:rPr>
              <w:t>ing</w:t>
            </w:r>
            <w:r>
              <w:rPr>
                <w:rFonts w:ascii="Book Antiqua" w:hAnsi="Book Antiqua"/>
              </w:rPr>
              <w:t xml:space="preserve"> </w:t>
            </w:r>
            <w:r w:rsidRPr="00092EB9">
              <w:rPr>
                <w:rFonts w:ascii="Book Antiqua" w:hAnsi="Book Antiqua"/>
              </w:rPr>
              <w:t xml:space="preserve">Statutory </w:t>
            </w:r>
            <w:r>
              <w:rPr>
                <w:rFonts w:ascii="Book Antiqua" w:hAnsi="Book Antiqua"/>
              </w:rPr>
              <w:t xml:space="preserve">approval should be in the scope of the contractor. Fees of it shall be </w:t>
            </w:r>
            <w:r w:rsidR="00BC4DA2">
              <w:rPr>
                <w:rFonts w:ascii="Book Antiqua" w:hAnsi="Book Antiqua"/>
              </w:rPr>
              <w:t>borne</w:t>
            </w:r>
            <w:r>
              <w:rPr>
                <w:rFonts w:ascii="Book Antiqua" w:hAnsi="Book Antiqua"/>
              </w:rPr>
              <w:t xml:space="preserve"> by the client.</w:t>
            </w:r>
            <w:r w:rsidR="00250566" w:rsidRPr="00250566">
              <w:rPr>
                <w:rFonts w:ascii="Book Antiqua" w:hAnsi="Book Antiqua"/>
                <w:color w:val="FF0000"/>
              </w:rPr>
              <w:t xml:space="preserve"> </w:t>
            </w:r>
            <w:r w:rsidR="00250566" w:rsidRPr="00250566">
              <w:rPr>
                <w:rFonts w:ascii="Book Antiqua" w:hAnsi="Book Antiqua"/>
              </w:rPr>
              <w:t>Submission drawing will be issued by the Architect</w:t>
            </w:r>
            <w:r w:rsidR="005832A5">
              <w:rPr>
                <w:rFonts w:ascii="Book Antiqua" w:hAnsi="Book Antiqua"/>
              </w:rPr>
              <w:t>.</w:t>
            </w:r>
          </w:p>
        </w:tc>
      </w:tr>
      <w:tr w:rsidR="00F633F5" w:rsidTr="00C1673A">
        <w:trPr>
          <w:trHeight w:val="1073"/>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sidRPr="00092EB9">
              <w:rPr>
                <w:rFonts w:ascii="Book Antiqua" w:hAnsi="Book Antiqua"/>
              </w:rPr>
              <w:t>Specification for concreting</w:t>
            </w:r>
            <w:r w:rsidR="00BC4DA2">
              <w:rPr>
                <w:rFonts w:ascii="Book Antiqua" w:hAnsi="Book Antiqua"/>
              </w:rPr>
              <w:t xml:space="preserve"> : Whether 400 kg cement is a must for piling concrete</w:t>
            </w:r>
          </w:p>
        </w:tc>
        <w:tc>
          <w:tcPr>
            <w:tcW w:w="4500" w:type="dxa"/>
          </w:tcPr>
          <w:p w:rsidR="00F633F5" w:rsidRPr="00092EB9" w:rsidRDefault="00BC4DA2" w:rsidP="00C1673A">
            <w:pPr>
              <w:rPr>
                <w:rFonts w:ascii="Book Antiqua" w:hAnsi="Book Antiqua"/>
              </w:rPr>
            </w:pPr>
            <w:r>
              <w:rPr>
                <w:rFonts w:ascii="Book Antiqua" w:hAnsi="Book Antiqua"/>
              </w:rPr>
              <w:t>S</w:t>
            </w:r>
            <w:r w:rsidR="00F633F5">
              <w:rPr>
                <w:rFonts w:ascii="Book Antiqua" w:hAnsi="Book Antiqua"/>
              </w:rPr>
              <w:t>pecifications</w:t>
            </w:r>
            <w:r>
              <w:rPr>
                <w:rFonts w:ascii="Book Antiqua" w:hAnsi="Book Antiqua"/>
              </w:rPr>
              <w:t xml:space="preserve"> are firm and cannot be changed</w:t>
            </w:r>
          </w:p>
        </w:tc>
      </w:tr>
      <w:tr w:rsidR="00F633F5" w:rsidTr="00C1673A">
        <w:trPr>
          <w:trHeight w:val="1145"/>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sidRPr="00092EB9">
              <w:rPr>
                <w:rFonts w:ascii="Book Antiqua" w:hAnsi="Book Antiqua"/>
              </w:rPr>
              <w:t xml:space="preserve">Request for </w:t>
            </w:r>
            <w:r>
              <w:rPr>
                <w:rFonts w:ascii="Book Antiqua" w:hAnsi="Book Antiqua"/>
              </w:rPr>
              <w:t xml:space="preserve">an </w:t>
            </w:r>
            <w:r w:rsidRPr="00092EB9">
              <w:rPr>
                <w:rFonts w:ascii="Book Antiqua" w:hAnsi="Book Antiqua"/>
              </w:rPr>
              <w:t>extension</w:t>
            </w:r>
            <w:r>
              <w:rPr>
                <w:rFonts w:ascii="Book Antiqua" w:hAnsi="Book Antiqua"/>
              </w:rPr>
              <w:t xml:space="preserve"> of one week in the date of submission of tender documents</w:t>
            </w:r>
            <w:r w:rsidRPr="00092EB9">
              <w:rPr>
                <w:rFonts w:ascii="Book Antiqua" w:hAnsi="Book Antiqua"/>
              </w:rPr>
              <w:t xml:space="preserve"> </w:t>
            </w:r>
          </w:p>
        </w:tc>
        <w:tc>
          <w:tcPr>
            <w:tcW w:w="4500" w:type="dxa"/>
          </w:tcPr>
          <w:p w:rsidR="00F633F5" w:rsidRPr="00092EB9" w:rsidRDefault="00B40017" w:rsidP="00C1673A">
            <w:pPr>
              <w:rPr>
                <w:rFonts w:ascii="Book Antiqua" w:hAnsi="Book Antiqua"/>
              </w:rPr>
            </w:pPr>
            <w:r w:rsidRPr="00B40017">
              <w:rPr>
                <w:rFonts w:ascii="Book Antiqua" w:hAnsi="Book Antiqua"/>
              </w:rPr>
              <w:t>The Last Date of submission of documents is extended to 2</w:t>
            </w:r>
            <w:r>
              <w:rPr>
                <w:rFonts w:ascii="Book Antiqua" w:hAnsi="Book Antiqua"/>
              </w:rPr>
              <w:t>0</w:t>
            </w:r>
            <w:r w:rsidRPr="00B40017">
              <w:rPr>
                <w:rFonts w:ascii="Book Antiqua" w:hAnsi="Book Antiqua"/>
              </w:rPr>
              <w:t>.05.2015 at 3:00 pm</w:t>
            </w:r>
          </w:p>
        </w:tc>
      </w:tr>
      <w:tr w:rsidR="00F633F5" w:rsidTr="00C1673A">
        <w:trPr>
          <w:trHeight w:val="1145"/>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Pr="00092EB9" w:rsidRDefault="00F633F5" w:rsidP="00C1673A">
            <w:pPr>
              <w:rPr>
                <w:rFonts w:ascii="Book Antiqua" w:hAnsi="Book Antiqua"/>
              </w:rPr>
            </w:pPr>
            <w:r>
              <w:rPr>
                <w:rFonts w:ascii="Book Antiqua" w:hAnsi="Book Antiqua"/>
              </w:rPr>
              <w:t>Is hindrance free site ready for working?</w:t>
            </w:r>
          </w:p>
        </w:tc>
        <w:tc>
          <w:tcPr>
            <w:tcW w:w="4500" w:type="dxa"/>
          </w:tcPr>
          <w:p w:rsidR="00F633F5" w:rsidRPr="00092EB9" w:rsidRDefault="00F633F5" w:rsidP="00C1673A">
            <w:pPr>
              <w:rPr>
                <w:rFonts w:ascii="Book Antiqua" w:hAnsi="Book Antiqua"/>
              </w:rPr>
            </w:pPr>
            <w:r>
              <w:rPr>
                <w:rFonts w:ascii="Book Antiqua" w:hAnsi="Book Antiqua"/>
              </w:rPr>
              <w:t>Yes, the site is ready</w:t>
            </w:r>
          </w:p>
        </w:tc>
      </w:tr>
      <w:tr w:rsidR="00F633F5" w:rsidTr="00250566">
        <w:trPr>
          <w:trHeight w:val="878"/>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Default="00F633F5" w:rsidP="00C1673A">
            <w:pPr>
              <w:rPr>
                <w:rFonts w:ascii="Book Antiqua" w:hAnsi="Book Antiqua"/>
              </w:rPr>
            </w:pPr>
            <w:r>
              <w:rPr>
                <w:rFonts w:ascii="Book Antiqua" w:hAnsi="Book Antiqua"/>
              </w:rPr>
              <w:t>Whether permission shall be given for providing labour camp in the site?</w:t>
            </w:r>
          </w:p>
        </w:tc>
        <w:tc>
          <w:tcPr>
            <w:tcW w:w="4500" w:type="dxa"/>
          </w:tcPr>
          <w:p w:rsidR="00F633F5" w:rsidRDefault="00F633F5" w:rsidP="00C1673A">
            <w:pPr>
              <w:rPr>
                <w:rFonts w:ascii="Book Antiqua" w:hAnsi="Book Antiqua"/>
              </w:rPr>
            </w:pPr>
            <w:r>
              <w:rPr>
                <w:rFonts w:ascii="Book Antiqua" w:hAnsi="Book Antiqua"/>
              </w:rPr>
              <w:t>No</w:t>
            </w:r>
          </w:p>
        </w:tc>
      </w:tr>
      <w:tr w:rsidR="00F633F5" w:rsidTr="00250566">
        <w:trPr>
          <w:trHeight w:val="80"/>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Default="00F633F5" w:rsidP="00C1673A">
            <w:pPr>
              <w:rPr>
                <w:rFonts w:ascii="Book Antiqua" w:hAnsi="Book Antiqua"/>
              </w:rPr>
            </w:pPr>
            <w:r>
              <w:rPr>
                <w:rFonts w:ascii="Book Antiqua" w:hAnsi="Book Antiqua"/>
              </w:rPr>
              <w:t>About electrical drawings</w:t>
            </w:r>
          </w:p>
        </w:tc>
        <w:tc>
          <w:tcPr>
            <w:tcW w:w="4500" w:type="dxa"/>
          </w:tcPr>
          <w:p w:rsidR="00250566" w:rsidRPr="00250566" w:rsidRDefault="00250566" w:rsidP="00250566">
            <w:pPr>
              <w:rPr>
                <w:rFonts w:ascii="Book Antiqua" w:hAnsi="Book Antiqua"/>
              </w:rPr>
            </w:pPr>
            <w:r w:rsidRPr="00250566">
              <w:rPr>
                <w:rFonts w:ascii="Book Antiqua" w:hAnsi="Book Antiqua"/>
              </w:rPr>
              <w:t>All necessary statutory approval including liasoning for Electrical, Fire, water supply and sanitary work etc in the scope of contractor has to be taken by the contractor. Necessary statutory fees will be borne by the client or reimbursed on the production of original receipt.</w:t>
            </w:r>
          </w:p>
          <w:p w:rsidR="00F633F5" w:rsidRDefault="00F633F5" w:rsidP="00C1673A">
            <w:pPr>
              <w:rPr>
                <w:rFonts w:ascii="Book Antiqua" w:hAnsi="Book Antiqua"/>
              </w:rPr>
            </w:pPr>
          </w:p>
        </w:tc>
      </w:tr>
      <w:tr w:rsidR="00F633F5" w:rsidTr="00C1673A">
        <w:trPr>
          <w:trHeight w:val="1145"/>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Default="00F633F5" w:rsidP="00C1673A">
            <w:pPr>
              <w:rPr>
                <w:rFonts w:ascii="Book Antiqua" w:hAnsi="Book Antiqua"/>
              </w:rPr>
            </w:pPr>
            <w:r>
              <w:rPr>
                <w:rFonts w:ascii="Book Antiqua" w:hAnsi="Book Antiqua"/>
              </w:rPr>
              <w:t xml:space="preserve">Whether the false ceiling &amp; wall panelling of space theatre is acoustic proof? </w:t>
            </w:r>
          </w:p>
        </w:tc>
        <w:tc>
          <w:tcPr>
            <w:tcW w:w="4500" w:type="dxa"/>
          </w:tcPr>
          <w:p w:rsidR="00F633F5" w:rsidRDefault="00BC4DA2" w:rsidP="00C1673A">
            <w:pPr>
              <w:rPr>
                <w:rFonts w:ascii="Book Antiqua" w:hAnsi="Book Antiqua"/>
              </w:rPr>
            </w:pPr>
            <w:r>
              <w:rPr>
                <w:rFonts w:ascii="Book Antiqua" w:hAnsi="Book Antiqua"/>
              </w:rPr>
              <w:t>Yes,</w:t>
            </w:r>
            <w:r w:rsidR="00F633F5">
              <w:rPr>
                <w:rFonts w:ascii="Book Antiqua" w:hAnsi="Book Antiqua"/>
              </w:rPr>
              <w:t xml:space="preserve"> details are provided in the concerned specifications.</w:t>
            </w:r>
          </w:p>
        </w:tc>
      </w:tr>
      <w:tr w:rsidR="00F633F5" w:rsidTr="00C1673A">
        <w:trPr>
          <w:trHeight w:val="1145"/>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Default="00F633F5" w:rsidP="00C1673A">
            <w:pPr>
              <w:rPr>
                <w:rFonts w:ascii="Book Antiqua" w:hAnsi="Book Antiqua"/>
              </w:rPr>
            </w:pPr>
            <w:r>
              <w:rPr>
                <w:rFonts w:ascii="Book Antiqua" w:hAnsi="Book Antiqua"/>
              </w:rPr>
              <w:t>Is the two works are in the same compound?</w:t>
            </w:r>
          </w:p>
        </w:tc>
        <w:tc>
          <w:tcPr>
            <w:tcW w:w="4500" w:type="dxa"/>
          </w:tcPr>
          <w:p w:rsidR="00F633F5" w:rsidRDefault="00F633F5" w:rsidP="00C1673A">
            <w:pPr>
              <w:rPr>
                <w:rFonts w:ascii="Book Antiqua" w:hAnsi="Book Antiqua"/>
              </w:rPr>
            </w:pPr>
            <w:r>
              <w:rPr>
                <w:rFonts w:ascii="Book Antiqua" w:hAnsi="Book Antiqua"/>
              </w:rPr>
              <w:t>Yes, the two works are in the same compound</w:t>
            </w:r>
          </w:p>
        </w:tc>
      </w:tr>
      <w:tr w:rsidR="00F633F5" w:rsidTr="00C1673A">
        <w:trPr>
          <w:trHeight w:val="1145"/>
        </w:trPr>
        <w:tc>
          <w:tcPr>
            <w:tcW w:w="828" w:type="dxa"/>
          </w:tcPr>
          <w:p w:rsidR="00F633F5" w:rsidRPr="00092EB9" w:rsidRDefault="00F633F5" w:rsidP="00C1673A">
            <w:pPr>
              <w:pStyle w:val="ListParagraph"/>
              <w:numPr>
                <w:ilvl w:val="0"/>
                <w:numId w:val="1"/>
              </w:numPr>
              <w:rPr>
                <w:rFonts w:ascii="Book Antiqua" w:hAnsi="Book Antiqua"/>
              </w:rPr>
            </w:pPr>
          </w:p>
        </w:tc>
        <w:tc>
          <w:tcPr>
            <w:tcW w:w="4680" w:type="dxa"/>
          </w:tcPr>
          <w:p w:rsidR="00F633F5" w:rsidRDefault="00F633F5" w:rsidP="00C1673A">
            <w:pPr>
              <w:rPr>
                <w:rFonts w:ascii="Book Antiqua" w:hAnsi="Book Antiqua"/>
              </w:rPr>
            </w:pPr>
            <w:r>
              <w:rPr>
                <w:rFonts w:ascii="Cambria" w:hAnsi="Cambria"/>
              </w:rPr>
              <w:t>Submission of EMD</w:t>
            </w:r>
          </w:p>
        </w:tc>
        <w:tc>
          <w:tcPr>
            <w:tcW w:w="4500" w:type="dxa"/>
          </w:tcPr>
          <w:p w:rsidR="00F633F5" w:rsidRDefault="00F633F5" w:rsidP="00C1673A">
            <w:pPr>
              <w:rPr>
                <w:rFonts w:ascii="Book Antiqua" w:hAnsi="Book Antiqua"/>
              </w:rPr>
            </w:pPr>
            <w:r>
              <w:rPr>
                <w:rFonts w:ascii="Book Antiqua" w:hAnsi="Book Antiqua"/>
              </w:rPr>
              <w:t>EMD shall be submitted as specified in the tender document</w:t>
            </w:r>
          </w:p>
        </w:tc>
      </w:tr>
    </w:tbl>
    <w:p w:rsidR="00F633F5" w:rsidRDefault="00F633F5">
      <w:pPr>
        <w:rPr>
          <w:rFonts w:ascii="Book Antiqua" w:hAnsi="Book Antiqua"/>
          <w:b/>
          <w:bCs/>
          <w:sz w:val="24"/>
          <w:szCs w:val="24"/>
          <w:lang w:val="en-IN"/>
        </w:rPr>
      </w:pPr>
    </w:p>
    <w:p w:rsidR="00A06827" w:rsidRPr="00120378" w:rsidRDefault="00A06827" w:rsidP="00F354E0">
      <w:pPr>
        <w:jc w:val="center"/>
        <w:rPr>
          <w:rFonts w:ascii="Book Antiqua" w:hAnsi="Book Antiqua"/>
          <w:b/>
          <w:bCs/>
          <w:sz w:val="28"/>
          <w:szCs w:val="28"/>
          <w:u w:val="single"/>
        </w:rPr>
      </w:pPr>
    </w:p>
    <w:sectPr w:rsidR="00A06827" w:rsidRPr="00120378" w:rsidSect="00F633F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6C8" w:rsidRDefault="006A56C8" w:rsidP="00F74125">
      <w:pPr>
        <w:spacing w:after="0" w:line="240" w:lineRule="auto"/>
      </w:pPr>
      <w:r>
        <w:separator/>
      </w:r>
    </w:p>
  </w:endnote>
  <w:endnote w:type="continuationSeparator" w:id="1">
    <w:p w:rsidR="006A56C8" w:rsidRDefault="006A56C8" w:rsidP="00F74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6C8" w:rsidRDefault="006A56C8" w:rsidP="00F74125">
      <w:pPr>
        <w:spacing w:after="0" w:line="240" w:lineRule="auto"/>
      </w:pPr>
      <w:r>
        <w:separator/>
      </w:r>
    </w:p>
  </w:footnote>
  <w:footnote w:type="continuationSeparator" w:id="1">
    <w:p w:rsidR="006A56C8" w:rsidRDefault="006A56C8" w:rsidP="00F74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00A2F"/>
    <w:multiLevelType w:val="hybridMultilevel"/>
    <w:tmpl w:val="549A0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4125"/>
    <w:rsid w:val="00005A93"/>
    <w:rsid w:val="00082BFC"/>
    <w:rsid w:val="00092EB9"/>
    <w:rsid w:val="000F2568"/>
    <w:rsid w:val="000F3585"/>
    <w:rsid w:val="00100F92"/>
    <w:rsid w:val="00101466"/>
    <w:rsid w:val="00120378"/>
    <w:rsid w:val="001475A9"/>
    <w:rsid w:val="001A47C5"/>
    <w:rsid w:val="00250566"/>
    <w:rsid w:val="0032130F"/>
    <w:rsid w:val="00364DD7"/>
    <w:rsid w:val="004044E4"/>
    <w:rsid w:val="00523E79"/>
    <w:rsid w:val="005832A5"/>
    <w:rsid w:val="005B622A"/>
    <w:rsid w:val="00612A94"/>
    <w:rsid w:val="006266A1"/>
    <w:rsid w:val="00667436"/>
    <w:rsid w:val="006A56C8"/>
    <w:rsid w:val="0073271F"/>
    <w:rsid w:val="0075512B"/>
    <w:rsid w:val="007C3F67"/>
    <w:rsid w:val="007E69AF"/>
    <w:rsid w:val="007F5068"/>
    <w:rsid w:val="00807742"/>
    <w:rsid w:val="00884FC9"/>
    <w:rsid w:val="008D5F28"/>
    <w:rsid w:val="008F69B5"/>
    <w:rsid w:val="009A1B72"/>
    <w:rsid w:val="009C2FFA"/>
    <w:rsid w:val="00A02C7A"/>
    <w:rsid w:val="00A060DC"/>
    <w:rsid w:val="00A06827"/>
    <w:rsid w:val="00A147BA"/>
    <w:rsid w:val="00A4374E"/>
    <w:rsid w:val="00A57995"/>
    <w:rsid w:val="00A971E1"/>
    <w:rsid w:val="00AF5F77"/>
    <w:rsid w:val="00B40017"/>
    <w:rsid w:val="00B8353C"/>
    <w:rsid w:val="00BC4DA2"/>
    <w:rsid w:val="00BE2025"/>
    <w:rsid w:val="00C1673A"/>
    <w:rsid w:val="00C93B6E"/>
    <w:rsid w:val="00CA71CC"/>
    <w:rsid w:val="00CA779C"/>
    <w:rsid w:val="00CD79CE"/>
    <w:rsid w:val="00CE13EE"/>
    <w:rsid w:val="00CE27F2"/>
    <w:rsid w:val="00D05BCF"/>
    <w:rsid w:val="00D9164D"/>
    <w:rsid w:val="00DD6372"/>
    <w:rsid w:val="00E77E0D"/>
    <w:rsid w:val="00EB3AA7"/>
    <w:rsid w:val="00EC7F02"/>
    <w:rsid w:val="00EF22F7"/>
    <w:rsid w:val="00F01244"/>
    <w:rsid w:val="00F354E0"/>
    <w:rsid w:val="00F55A18"/>
    <w:rsid w:val="00F633F5"/>
    <w:rsid w:val="00F74125"/>
    <w:rsid w:val="00FF2F6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2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41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4125"/>
    <w:rPr>
      <w:lang w:val="en-GB"/>
    </w:rPr>
  </w:style>
  <w:style w:type="paragraph" w:styleId="Footer">
    <w:name w:val="footer"/>
    <w:basedOn w:val="Normal"/>
    <w:link w:val="FooterChar"/>
    <w:uiPriority w:val="99"/>
    <w:semiHidden/>
    <w:unhideWhenUsed/>
    <w:rsid w:val="00F741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4125"/>
    <w:rPr>
      <w:lang w:val="en-GB"/>
    </w:rPr>
  </w:style>
  <w:style w:type="paragraph" w:styleId="ListParagraph">
    <w:name w:val="List Paragraph"/>
    <w:basedOn w:val="Normal"/>
    <w:uiPriority w:val="34"/>
    <w:qFormat/>
    <w:rsid w:val="00092EB9"/>
    <w:pPr>
      <w:ind w:left="720"/>
      <w:contextualSpacing/>
    </w:pPr>
  </w:style>
</w:styles>
</file>

<file path=word/webSettings.xml><?xml version="1.0" encoding="utf-8"?>
<w:webSettings xmlns:r="http://schemas.openxmlformats.org/officeDocument/2006/relationships" xmlns:w="http://schemas.openxmlformats.org/wordprocessingml/2006/main">
  <w:divs>
    <w:div w:id="115027337">
      <w:bodyDiv w:val="1"/>
      <w:marLeft w:val="0"/>
      <w:marRight w:val="0"/>
      <w:marTop w:val="0"/>
      <w:marBottom w:val="0"/>
      <w:divBdr>
        <w:top w:val="none" w:sz="0" w:space="0" w:color="auto"/>
        <w:left w:val="none" w:sz="0" w:space="0" w:color="auto"/>
        <w:bottom w:val="none" w:sz="0" w:space="0" w:color="auto"/>
        <w:right w:val="none" w:sz="0" w:space="0" w:color="auto"/>
      </w:divBdr>
    </w:div>
    <w:div w:id="727069481">
      <w:bodyDiv w:val="1"/>
      <w:marLeft w:val="0"/>
      <w:marRight w:val="0"/>
      <w:marTop w:val="0"/>
      <w:marBottom w:val="0"/>
      <w:divBdr>
        <w:top w:val="none" w:sz="0" w:space="0" w:color="auto"/>
        <w:left w:val="none" w:sz="0" w:space="0" w:color="auto"/>
        <w:bottom w:val="none" w:sz="0" w:space="0" w:color="auto"/>
        <w:right w:val="none" w:sz="0" w:space="0" w:color="auto"/>
      </w:divBdr>
    </w:div>
    <w:div w:id="957182403">
      <w:bodyDiv w:val="1"/>
      <w:marLeft w:val="0"/>
      <w:marRight w:val="0"/>
      <w:marTop w:val="0"/>
      <w:marBottom w:val="0"/>
      <w:divBdr>
        <w:top w:val="none" w:sz="0" w:space="0" w:color="auto"/>
        <w:left w:val="none" w:sz="0" w:space="0" w:color="auto"/>
        <w:bottom w:val="none" w:sz="0" w:space="0" w:color="auto"/>
        <w:right w:val="none" w:sz="0" w:space="0" w:color="auto"/>
      </w:divBdr>
    </w:div>
    <w:div w:id="1190797288">
      <w:bodyDiv w:val="1"/>
      <w:marLeft w:val="0"/>
      <w:marRight w:val="0"/>
      <w:marTop w:val="0"/>
      <w:marBottom w:val="0"/>
      <w:divBdr>
        <w:top w:val="none" w:sz="0" w:space="0" w:color="auto"/>
        <w:left w:val="none" w:sz="0" w:space="0" w:color="auto"/>
        <w:bottom w:val="none" w:sz="0" w:space="0" w:color="auto"/>
        <w:right w:val="none" w:sz="0" w:space="0" w:color="auto"/>
      </w:divBdr>
    </w:div>
    <w:div w:id="14327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HLL102116</dc:creator>
  <cp:keywords/>
  <dc:description/>
  <cp:lastModifiedBy>HLL102116</cp:lastModifiedBy>
  <cp:revision>34</cp:revision>
  <cp:lastPrinted>2015-05-08T07:32:00Z</cp:lastPrinted>
  <dcterms:created xsi:type="dcterms:W3CDTF">2015-05-07T08:51:00Z</dcterms:created>
  <dcterms:modified xsi:type="dcterms:W3CDTF">2015-05-11T06:37:00Z</dcterms:modified>
</cp:coreProperties>
</file>