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page" w:tblpX="1376" w:tblpY="4398"/>
        <w:tblW w:w="13176" w:type="dxa"/>
        <w:tblLayout w:type="fixed"/>
        <w:tblLook w:val="04A0" w:firstRow="1" w:lastRow="0" w:firstColumn="1" w:lastColumn="0" w:noHBand="0" w:noVBand="1"/>
      </w:tblPr>
      <w:tblGrid>
        <w:gridCol w:w="790"/>
        <w:gridCol w:w="1671"/>
        <w:gridCol w:w="1819"/>
        <w:gridCol w:w="2648"/>
        <w:gridCol w:w="3299"/>
        <w:gridCol w:w="2949"/>
      </w:tblGrid>
      <w:tr w:rsidR="00B67506">
        <w:trPr>
          <w:trHeight w:val="620"/>
        </w:trPr>
        <w:tc>
          <w:tcPr>
            <w:tcW w:w="790" w:type="dxa"/>
          </w:tcPr>
          <w:p w:rsidR="00B67506" w:rsidRDefault="00CD2FE7">
            <w:pPr>
              <w:pStyle w:val="Default"/>
              <w:jc w:val="center"/>
              <w:rPr>
                <w:b/>
                <w:bCs/>
              </w:rPr>
            </w:pPr>
            <w:r>
              <w:rPr>
                <w:b/>
                <w:bCs/>
              </w:rPr>
              <w:t>Page No.</w:t>
            </w:r>
          </w:p>
          <w:p w:rsidR="00B67506" w:rsidRDefault="00B67506">
            <w:pPr>
              <w:pStyle w:val="Default"/>
              <w:jc w:val="center"/>
            </w:pPr>
          </w:p>
        </w:tc>
        <w:tc>
          <w:tcPr>
            <w:tcW w:w="1671" w:type="dxa"/>
          </w:tcPr>
          <w:p w:rsidR="00B67506" w:rsidRDefault="00CD2FE7">
            <w:pPr>
              <w:pStyle w:val="Default"/>
              <w:jc w:val="center"/>
            </w:pPr>
            <w:r>
              <w:rPr>
                <w:b/>
                <w:bCs/>
                <w:color w:val="auto"/>
              </w:rPr>
              <w:t>Clause</w:t>
            </w:r>
          </w:p>
        </w:tc>
        <w:tc>
          <w:tcPr>
            <w:tcW w:w="1819" w:type="dxa"/>
          </w:tcPr>
          <w:p w:rsidR="00B67506" w:rsidRDefault="00CD2FE7">
            <w:pPr>
              <w:pStyle w:val="Default"/>
              <w:jc w:val="center"/>
            </w:pPr>
            <w:r>
              <w:rPr>
                <w:b/>
                <w:bCs/>
              </w:rPr>
              <w:t>Sub clause</w:t>
            </w:r>
          </w:p>
        </w:tc>
        <w:tc>
          <w:tcPr>
            <w:tcW w:w="2648" w:type="dxa"/>
          </w:tcPr>
          <w:p w:rsidR="00B67506" w:rsidRDefault="00CD2FE7">
            <w:pPr>
              <w:pStyle w:val="Default"/>
              <w:jc w:val="center"/>
            </w:pPr>
            <w:r>
              <w:rPr>
                <w:b/>
                <w:bCs/>
                <w:color w:val="auto"/>
              </w:rPr>
              <w:t>Tender Clause as in the tender document</w:t>
            </w:r>
          </w:p>
        </w:tc>
        <w:tc>
          <w:tcPr>
            <w:tcW w:w="3299" w:type="dxa"/>
          </w:tcPr>
          <w:p w:rsidR="00B67506" w:rsidRDefault="00CD2FE7">
            <w:pPr>
              <w:spacing w:after="0" w:line="240" w:lineRule="auto"/>
              <w:jc w:val="center"/>
              <w:rPr>
                <w:rFonts w:ascii="Arial" w:hAnsi="Arial" w:cs="Arial"/>
                <w:sz w:val="24"/>
                <w:szCs w:val="24"/>
              </w:rPr>
            </w:pPr>
            <w:r>
              <w:rPr>
                <w:rFonts w:ascii="Arial" w:hAnsi="Arial" w:cs="Arial"/>
                <w:b/>
                <w:bCs/>
                <w:sz w:val="24"/>
                <w:szCs w:val="24"/>
              </w:rPr>
              <w:t>Request for clarification / modification</w:t>
            </w:r>
          </w:p>
        </w:tc>
        <w:tc>
          <w:tcPr>
            <w:tcW w:w="2949" w:type="dxa"/>
          </w:tcPr>
          <w:p w:rsidR="00B67506" w:rsidRDefault="00CD2FE7">
            <w:pPr>
              <w:spacing w:after="0" w:line="240" w:lineRule="auto"/>
              <w:jc w:val="center"/>
              <w:rPr>
                <w:rFonts w:ascii="Arial" w:hAnsi="Arial" w:cs="Arial"/>
                <w:b/>
                <w:bCs/>
                <w:sz w:val="24"/>
                <w:szCs w:val="24"/>
              </w:rPr>
            </w:pPr>
            <w:r>
              <w:rPr>
                <w:rFonts w:ascii="Arial" w:hAnsi="Arial" w:cs="Arial"/>
                <w:b/>
                <w:bCs/>
                <w:sz w:val="24"/>
                <w:szCs w:val="24"/>
              </w:rPr>
              <w:t>Clarification/ Modified Clause</w:t>
            </w:r>
          </w:p>
        </w:tc>
      </w:tr>
      <w:tr w:rsidR="00B67506">
        <w:tc>
          <w:tcPr>
            <w:tcW w:w="790" w:type="dxa"/>
          </w:tcPr>
          <w:p w:rsidR="00B67506" w:rsidRDefault="00AD542F">
            <w:pPr>
              <w:spacing w:after="0" w:line="240" w:lineRule="auto"/>
              <w:jc w:val="both"/>
              <w:rPr>
                <w:rFonts w:ascii="Arial" w:hAnsi="Arial" w:cs="Arial"/>
                <w:sz w:val="24"/>
                <w:szCs w:val="24"/>
              </w:rPr>
            </w:pPr>
            <w:r>
              <w:rPr>
                <w:rFonts w:ascii="Arial" w:hAnsi="Arial" w:cs="Arial"/>
                <w:sz w:val="24"/>
                <w:szCs w:val="24"/>
              </w:rPr>
              <w:t>66</w:t>
            </w:r>
          </w:p>
        </w:tc>
        <w:tc>
          <w:tcPr>
            <w:tcW w:w="1671" w:type="dxa"/>
          </w:tcPr>
          <w:p w:rsidR="00B67506" w:rsidRDefault="00AD542F">
            <w:pPr>
              <w:spacing w:after="0" w:line="240" w:lineRule="auto"/>
              <w:jc w:val="both"/>
              <w:rPr>
                <w:rFonts w:ascii="Arial" w:hAnsi="Arial" w:cs="Arial"/>
                <w:sz w:val="24"/>
                <w:szCs w:val="24"/>
              </w:rPr>
            </w:pPr>
            <w:r>
              <w:rPr>
                <w:rFonts w:ascii="Arial" w:hAnsi="Arial" w:cs="Arial"/>
                <w:sz w:val="24"/>
                <w:szCs w:val="24"/>
              </w:rPr>
              <w:t>Section – XI</w:t>
            </w:r>
          </w:p>
          <w:p w:rsidR="00AD542F" w:rsidRDefault="00AD542F">
            <w:pPr>
              <w:spacing w:after="0" w:line="240" w:lineRule="auto"/>
              <w:jc w:val="both"/>
              <w:rPr>
                <w:rFonts w:ascii="Arial" w:hAnsi="Arial" w:cs="Arial"/>
                <w:sz w:val="24"/>
                <w:szCs w:val="24"/>
              </w:rPr>
            </w:pPr>
            <w:r w:rsidRPr="00AD542F">
              <w:rPr>
                <w:rFonts w:ascii="Arial" w:hAnsi="Arial" w:cs="Arial"/>
                <w:sz w:val="24"/>
                <w:szCs w:val="24"/>
              </w:rPr>
              <w:t>Price Schedule</w:t>
            </w:r>
          </w:p>
        </w:tc>
        <w:tc>
          <w:tcPr>
            <w:tcW w:w="1819" w:type="dxa"/>
          </w:tcPr>
          <w:p w:rsidR="00B67506" w:rsidRDefault="00B67506">
            <w:pPr>
              <w:spacing w:after="0" w:line="240" w:lineRule="auto"/>
              <w:jc w:val="both"/>
              <w:rPr>
                <w:rFonts w:ascii="Arial" w:hAnsi="Arial" w:cs="Arial"/>
                <w:sz w:val="24"/>
                <w:szCs w:val="24"/>
              </w:rPr>
            </w:pPr>
          </w:p>
          <w:p w:rsidR="00B67506" w:rsidRDefault="00AD542F">
            <w:pPr>
              <w:spacing w:after="0" w:line="240" w:lineRule="auto"/>
              <w:jc w:val="both"/>
              <w:rPr>
                <w:rFonts w:ascii="Arial" w:hAnsi="Arial" w:cs="Arial"/>
                <w:sz w:val="24"/>
                <w:szCs w:val="24"/>
              </w:rPr>
            </w:pPr>
            <w:r>
              <w:rPr>
                <w:rFonts w:ascii="Arial" w:hAnsi="Arial" w:cs="Arial"/>
                <w:sz w:val="24"/>
                <w:szCs w:val="24"/>
              </w:rPr>
              <w:t>11. Minimum Commitment</w:t>
            </w:r>
            <w:r w:rsidR="00841E45">
              <w:rPr>
                <w:rFonts w:ascii="Arial" w:hAnsi="Arial" w:cs="Arial"/>
                <w:sz w:val="24"/>
                <w:szCs w:val="24"/>
              </w:rPr>
              <w:t xml:space="preserve"> , sub clause-4</w:t>
            </w:r>
            <w:bookmarkStart w:id="0" w:name="_GoBack"/>
            <w:bookmarkEnd w:id="0"/>
            <w:r>
              <w:rPr>
                <w:rFonts w:ascii="Arial" w:hAnsi="Arial" w:cs="Arial"/>
                <w:sz w:val="24"/>
                <w:szCs w:val="24"/>
              </w:rPr>
              <w:t xml:space="preserve">  </w:t>
            </w:r>
          </w:p>
          <w:p w:rsidR="00B67506" w:rsidRDefault="00B67506">
            <w:pPr>
              <w:spacing w:after="0" w:line="240" w:lineRule="auto"/>
              <w:jc w:val="both"/>
              <w:rPr>
                <w:rFonts w:ascii="Arial" w:hAnsi="Arial" w:cs="Arial"/>
                <w:sz w:val="24"/>
                <w:szCs w:val="24"/>
              </w:rPr>
            </w:pPr>
          </w:p>
          <w:p w:rsidR="00B67506" w:rsidRDefault="00B67506">
            <w:pPr>
              <w:spacing w:after="0" w:line="240" w:lineRule="auto"/>
              <w:jc w:val="both"/>
              <w:rPr>
                <w:rFonts w:ascii="Arial" w:hAnsi="Arial" w:cs="Arial"/>
                <w:sz w:val="24"/>
                <w:szCs w:val="24"/>
              </w:rPr>
            </w:pPr>
          </w:p>
        </w:tc>
        <w:tc>
          <w:tcPr>
            <w:tcW w:w="2648" w:type="dxa"/>
          </w:tcPr>
          <w:p w:rsidR="00B67506" w:rsidRDefault="00AD542F">
            <w:pPr>
              <w:jc w:val="both"/>
              <w:rPr>
                <w:rFonts w:ascii="Arial" w:hAnsi="Arial" w:cs="Arial"/>
                <w:sz w:val="24"/>
                <w:szCs w:val="24"/>
              </w:rPr>
            </w:pPr>
            <w:r>
              <w:rPr>
                <w:rFonts w:ascii="Arial" w:eastAsia="SimSun" w:hAnsi="Arial" w:cs="Arial"/>
                <w:sz w:val="24"/>
                <w:szCs w:val="24"/>
              </w:rPr>
              <w:t>A</w:t>
            </w:r>
            <w:r w:rsidRPr="00AD542F">
              <w:rPr>
                <w:rFonts w:ascii="Arial" w:eastAsia="SimSun" w:hAnsi="Arial" w:cs="Arial"/>
                <w:sz w:val="24"/>
                <w:szCs w:val="24"/>
              </w:rPr>
              <w:t>ll the Tangible Assets should be transferred FREE of COST to HLL after the period of 7 years.</w:t>
            </w:r>
          </w:p>
        </w:tc>
        <w:tc>
          <w:tcPr>
            <w:tcW w:w="3299" w:type="dxa"/>
          </w:tcPr>
          <w:p w:rsidR="00B67506" w:rsidRDefault="00CD2FE7" w:rsidP="00AD542F">
            <w:pPr>
              <w:tabs>
                <w:tab w:val="left" w:pos="2565"/>
              </w:tabs>
              <w:spacing w:after="0" w:line="240" w:lineRule="auto"/>
              <w:jc w:val="both"/>
              <w:rPr>
                <w:rFonts w:ascii="Arial" w:hAnsi="Arial" w:cs="Arial"/>
                <w:sz w:val="24"/>
                <w:szCs w:val="24"/>
              </w:rPr>
            </w:pPr>
            <w:r>
              <w:rPr>
                <w:rFonts w:ascii="Arial" w:hAnsi="Arial" w:cs="Arial"/>
                <w:sz w:val="24"/>
                <w:szCs w:val="24"/>
              </w:rPr>
              <w:t xml:space="preserve">Considering the </w:t>
            </w:r>
            <w:r w:rsidR="00AD542F">
              <w:rPr>
                <w:rFonts w:ascii="Arial" w:hAnsi="Arial" w:cs="Arial"/>
                <w:sz w:val="24"/>
                <w:szCs w:val="24"/>
              </w:rPr>
              <w:t xml:space="preserve">request </w:t>
            </w:r>
            <w:r w:rsidR="00D93F1F">
              <w:rPr>
                <w:rFonts w:ascii="Arial" w:hAnsi="Arial" w:cs="Arial"/>
                <w:sz w:val="24"/>
                <w:szCs w:val="24"/>
              </w:rPr>
              <w:t>received.</w:t>
            </w:r>
            <w:r>
              <w:rPr>
                <w:rFonts w:ascii="Arial" w:hAnsi="Arial" w:cs="Arial"/>
                <w:sz w:val="24"/>
                <w:szCs w:val="24"/>
              </w:rPr>
              <w:t xml:space="preserve">  </w:t>
            </w:r>
          </w:p>
        </w:tc>
        <w:tc>
          <w:tcPr>
            <w:tcW w:w="2949" w:type="dxa"/>
          </w:tcPr>
          <w:p w:rsidR="00B67506" w:rsidRDefault="00B67506">
            <w:pPr>
              <w:spacing w:after="0" w:line="240" w:lineRule="auto"/>
              <w:jc w:val="both"/>
              <w:rPr>
                <w:rFonts w:ascii="Arial" w:hAnsi="Arial" w:cs="Arial"/>
                <w:sz w:val="24"/>
                <w:szCs w:val="24"/>
              </w:rPr>
            </w:pPr>
          </w:p>
          <w:p w:rsidR="00D93F1F" w:rsidRDefault="00AD542F">
            <w:pPr>
              <w:spacing w:after="0" w:line="240" w:lineRule="auto"/>
              <w:jc w:val="both"/>
              <w:rPr>
                <w:rFonts w:ascii="Arial" w:hAnsi="Arial" w:cs="Arial"/>
                <w:sz w:val="24"/>
                <w:szCs w:val="24"/>
              </w:rPr>
            </w:pPr>
            <w:r w:rsidRPr="00AD542F">
              <w:rPr>
                <w:rFonts w:ascii="Arial" w:hAnsi="Arial" w:cs="Arial"/>
                <w:sz w:val="24"/>
                <w:szCs w:val="24"/>
              </w:rPr>
              <w:t>HLL may acquire all the Tangible Assets at 10 % of equipment price after the period of 7 years.</w:t>
            </w:r>
          </w:p>
          <w:p w:rsidR="00B67506" w:rsidRDefault="00AD542F">
            <w:pPr>
              <w:spacing w:after="0" w:line="240" w:lineRule="auto"/>
              <w:jc w:val="both"/>
              <w:rPr>
                <w:rFonts w:ascii="Arial" w:hAnsi="Arial" w:cs="Arial"/>
                <w:sz w:val="24"/>
                <w:szCs w:val="24"/>
              </w:rPr>
            </w:pPr>
            <w:r>
              <w:rPr>
                <w:rFonts w:ascii="Arial" w:hAnsi="Arial" w:cs="Arial"/>
                <w:sz w:val="24"/>
                <w:szCs w:val="24"/>
              </w:rPr>
              <w:t xml:space="preserve"> </w:t>
            </w:r>
          </w:p>
          <w:p w:rsidR="00AD542F" w:rsidRDefault="00AD542F">
            <w:pPr>
              <w:spacing w:after="0" w:line="240" w:lineRule="auto"/>
              <w:jc w:val="both"/>
              <w:rPr>
                <w:rFonts w:ascii="Arial" w:hAnsi="Arial" w:cs="Arial"/>
                <w:sz w:val="24"/>
                <w:szCs w:val="24"/>
              </w:rPr>
            </w:pPr>
            <w:r w:rsidRPr="00AD542F">
              <w:rPr>
                <w:rFonts w:ascii="Arial" w:hAnsi="Arial" w:cs="Arial"/>
                <w:sz w:val="24"/>
                <w:szCs w:val="24"/>
              </w:rPr>
              <w:t>The bidder shall disclose the 10 % residual value in the price schedule.</w:t>
            </w:r>
          </w:p>
          <w:p w:rsidR="00AD542F" w:rsidRDefault="00AD542F">
            <w:pPr>
              <w:spacing w:after="0" w:line="240" w:lineRule="auto"/>
              <w:jc w:val="both"/>
              <w:rPr>
                <w:rFonts w:ascii="Arial" w:hAnsi="Arial" w:cs="Arial"/>
                <w:sz w:val="24"/>
                <w:szCs w:val="24"/>
              </w:rPr>
            </w:pPr>
          </w:p>
        </w:tc>
      </w:tr>
    </w:tbl>
    <w:p w:rsidR="00B67506" w:rsidRDefault="00B67506">
      <w:pPr>
        <w:jc w:val="both"/>
        <w:rPr>
          <w:rFonts w:ascii="Arial" w:hAnsi="Arial" w:cs="Arial"/>
          <w:sz w:val="24"/>
          <w:szCs w:val="24"/>
        </w:rPr>
      </w:pPr>
    </w:p>
    <w:p w:rsidR="00B67506" w:rsidRDefault="00B67506">
      <w:pPr>
        <w:jc w:val="both"/>
        <w:rPr>
          <w:rFonts w:ascii="Arial" w:hAnsi="Arial" w:cs="Arial"/>
          <w:sz w:val="24"/>
          <w:szCs w:val="24"/>
        </w:rPr>
      </w:pPr>
    </w:p>
    <w:p w:rsidR="00B67506" w:rsidRDefault="00841E45">
      <w:pPr>
        <w:jc w:val="both"/>
        <w:rPr>
          <w:rFonts w:ascii="Arial" w:hAnsi="Arial" w:cs="Arial"/>
          <w:b/>
          <w:bCs/>
          <w:sz w:val="24"/>
          <w:szCs w:val="24"/>
        </w:rPr>
      </w:pPr>
      <w:r>
        <w:rPr>
          <w:rFonts w:ascii="Arial" w:hAnsi="Arial" w:cs="Arial"/>
          <w:b/>
          <w:bCs/>
          <w:sz w:val="24"/>
          <w:szCs w:val="24"/>
        </w:rPr>
        <w:t>AMENDMENT NO: 8</w:t>
      </w:r>
    </w:p>
    <w:p w:rsidR="00B67506" w:rsidRDefault="00B67506">
      <w:pPr>
        <w:jc w:val="both"/>
        <w:rPr>
          <w:rFonts w:ascii="Arial" w:hAnsi="Arial" w:cs="Arial"/>
          <w:sz w:val="24"/>
          <w:szCs w:val="24"/>
        </w:rPr>
      </w:pPr>
    </w:p>
    <w:p w:rsidR="00B67506" w:rsidRDefault="00B67506">
      <w:pPr>
        <w:jc w:val="both"/>
        <w:rPr>
          <w:rFonts w:ascii="Arial" w:hAnsi="Arial" w:cs="Arial"/>
          <w:sz w:val="24"/>
          <w:szCs w:val="24"/>
          <w:lang w:val="en-GB" w:eastAsia="en-GB"/>
        </w:rPr>
      </w:pPr>
    </w:p>
    <w:p w:rsidR="00AD542F" w:rsidRDefault="00AD542F">
      <w:pPr>
        <w:jc w:val="both"/>
        <w:rPr>
          <w:rFonts w:ascii="Arial" w:hAnsi="Arial" w:cs="Arial"/>
          <w:sz w:val="24"/>
          <w:szCs w:val="24"/>
          <w:lang w:val="en-GB" w:eastAsia="en-GB"/>
        </w:rPr>
      </w:pPr>
    </w:p>
    <w:p w:rsidR="00D93F1F" w:rsidRPr="00D93F1F" w:rsidRDefault="00D93F1F" w:rsidP="00D93F1F">
      <w:pPr>
        <w:keepNext/>
        <w:ind w:right="-120"/>
        <w:jc w:val="center"/>
        <w:outlineLvl w:val="7"/>
        <w:rPr>
          <w:rFonts w:ascii="Arial" w:hAnsi="Arial" w:cs="Arial"/>
          <w:b/>
          <w:bCs/>
          <w:sz w:val="28"/>
          <w:szCs w:val="28"/>
          <w:lang w:val="en-GB" w:eastAsia="en-GB"/>
        </w:rPr>
      </w:pPr>
      <w:r w:rsidRPr="00D93F1F">
        <w:rPr>
          <w:rFonts w:ascii="Arial" w:hAnsi="Arial" w:cs="Arial"/>
          <w:b/>
          <w:bCs/>
          <w:sz w:val="28"/>
          <w:szCs w:val="28"/>
          <w:lang w:val="en-GB" w:eastAsia="en-GB"/>
        </w:rPr>
        <w:t>SECTION – XI</w:t>
      </w:r>
    </w:p>
    <w:p w:rsidR="00D93F1F" w:rsidRPr="00D93F1F" w:rsidRDefault="00D93F1F" w:rsidP="00D93F1F">
      <w:pPr>
        <w:keepNext/>
        <w:ind w:right="-120"/>
        <w:jc w:val="center"/>
        <w:outlineLvl w:val="7"/>
        <w:rPr>
          <w:rFonts w:ascii="Arial" w:hAnsi="Arial" w:cs="Arial"/>
          <w:b/>
          <w:bCs/>
          <w:sz w:val="28"/>
          <w:szCs w:val="28"/>
          <w:lang w:val="en-GB" w:eastAsia="en-GB"/>
        </w:rPr>
      </w:pPr>
      <w:r w:rsidRPr="00D93F1F">
        <w:rPr>
          <w:rFonts w:ascii="Arial" w:hAnsi="Arial" w:cs="Arial"/>
          <w:b/>
          <w:bCs/>
          <w:sz w:val="28"/>
          <w:szCs w:val="28"/>
          <w:lang w:val="en-GB" w:eastAsia="en-GB"/>
        </w:rPr>
        <w:t>PRICE SCHEDULE</w:t>
      </w:r>
    </w:p>
    <w:tbl>
      <w:tblPr>
        <w:tblW w:w="0" w:type="auto"/>
        <w:jc w:val="center"/>
        <w:tblInd w:w="-1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7"/>
        <w:gridCol w:w="810"/>
        <w:gridCol w:w="5490"/>
        <w:gridCol w:w="2356"/>
      </w:tblGrid>
      <w:tr w:rsidR="00D93F1F" w:rsidRPr="00D93F1F" w:rsidTr="00270201">
        <w:trPr>
          <w:trHeight w:val="440"/>
          <w:jc w:val="center"/>
        </w:trPr>
        <w:tc>
          <w:tcPr>
            <w:tcW w:w="2717" w:type="dxa"/>
            <w:shd w:val="clear" w:color="auto" w:fill="auto"/>
            <w:vAlign w:val="center"/>
          </w:tcPr>
          <w:p w:rsidR="00D93F1F" w:rsidRPr="00D93F1F" w:rsidRDefault="00D93F1F" w:rsidP="00D93F1F">
            <w:pPr>
              <w:jc w:val="both"/>
              <w:rPr>
                <w:rFonts w:ascii="Arial" w:hAnsi="Arial" w:cs="Arial"/>
                <w:b/>
                <w:szCs w:val="22"/>
                <w:lang w:val="en-GB" w:eastAsia="en-GB"/>
              </w:rPr>
            </w:pPr>
            <w:r w:rsidRPr="00D93F1F">
              <w:rPr>
                <w:rFonts w:ascii="Arial" w:hAnsi="Arial" w:cs="Arial"/>
                <w:b/>
                <w:szCs w:val="22"/>
                <w:lang w:val="en-GB" w:eastAsia="en-GB"/>
              </w:rPr>
              <w:t>DESCRIPTION OF WORK and quantity</w:t>
            </w:r>
          </w:p>
        </w:tc>
        <w:tc>
          <w:tcPr>
            <w:tcW w:w="810" w:type="dxa"/>
            <w:shd w:val="clear" w:color="auto" w:fill="auto"/>
            <w:vAlign w:val="center"/>
          </w:tcPr>
          <w:p w:rsidR="00D93F1F" w:rsidRPr="00D93F1F" w:rsidRDefault="00D93F1F" w:rsidP="00D93F1F">
            <w:pPr>
              <w:jc w:val="both"/>
              <w:rPr>
                <w:rFonts w:ascii="Arial" w:hAnsi="Arial" w:cs="Arial"/>
                <w:b/>
                <w:szCs w:val="22"/>
                <w:lang w:val="en-GB" w:eastAsia="en-GB"/>
              </w:rPr>
            </w:pPr>
            <w:r w:rsidRPr="00D93F1F">
              <w:rPr>
                <w:rFonts w:ascii="Arial" w:hAnsi="Arial" w:cs="Arial"/>
                <w:b/>
                <w:szCs w:val="22"/>
                <w:lang w:val="en-GB" w:eastAsia="en-GB"/>
              </w:rPr>
              <w:t xml:space="preserve">Schedule </w:t>
            </w:r>
          </w:p>
        </w:tc>
        <w:tc>
          <w:tcPr>
            <w:tcW w:w="5490" w:type="dxa"/>
            <w:shd w:val="clear" w:color="auto" w:fill="auto"/>
            <w:vAlign w:val="center"/>
          </w:tcPr>
          <w:p w:rsidR="00D93F1F" w:rsidRPr="00D93F1F" w:rsidRDefault="00D93F1F" w:rsidP="00D93F1F">
            <w:pPr>
              <w:jc w:val="both"/>
              <w:rPr>
                <w:rFonts w:ascii="Arial" w:hAnsi="Arial" w:cs="Arial"/>
                <w:b/>
                <w:szCs w:val="22"/>
                <w:lang w:val="en-GB" w:eastAsia="en-GB"/>
              </w:rPr>
            </w:pPr>
            <w:r w:rsidRPr="00D93F1F">
              <w:rPr>
                <w:rFonts w:ascii="Arial" w:hAnsi="Arial" w:cs="Arial"/>
                <w:b/>
                <w:szCs w:val="22"/>
                <w:lang w:val="en-GB" w:eastAsia="en-GB"/>
              </w:rPr>
              <w:t>Scheme</w:t>
            </w:r>
          </w:p>
        </w:tc>
        <w:tc>
          <w:tcPr>
            <w:tcW w:w="2356" w:type="dxa"/>
          </w:tcPr>
          <w:p w:rsidR="00D93F1F" w:rsidRPr="00D93F1F" w:rsidRDefault="00D93F1F" w:rsidP="00D93F1F">
            <w:pPr>
              <w:jc w:val="both"/>
              <w:rPr>
                <w:rFonts w:ascii="Arial" w:hAnsi="Arial" w:cs="Arial"/>
                <w:b/>
                <w:szCs w:val="22"/>
                <w:lang w:val="en-GB" w:eastAsia="en-GB"/>
              </w:rPr>
            </w:pPr>
            <w:r w:rsidRPr="00D93F1F">
              <w:rPr>
                <w:rFonts w:ascii="Arial" w:hAnsi="Arial" w:cs="Arial"/>
                <w:b/>
                <w:szCs w:val="22"/>
                <w:lang w:val="en-GB" w:eastAsia="en-GB"/>
              </w:rPr>
              <w:t>Quote Rates for 1 Scan in INR (except for 1(b)</w:t>
            </w:r>
            <w:r>
              <w:rPr>
                <w:rFonts w:ascii="Arial" w:hAnsi="Arial" w:cs="Arial"/>
                <w:b/>
                <w:szCs w:val="22"/>
                <w:lang w:val="en-GB" w:eastAsia="en-GB"/>
              </w:rPr>
              <w:t xml:space="preserve"> &amp; 4)</w:t>
            </w:r>
          </w:p>
        </w:tc>
      </w:tr>
      <w:tr w:rsidR="00D93F1F" w:rsidRPr="00D93F1F" w:rsidTr="00270201">
        <w:trPr>
          <w:trHeight w:val="540"/>
          <w:jc w:val="center"/>
        </w:trPr>
        <w:tc>
          <w:tcPr>
            <w:tcW w:w="2717" w:type="dxa"/>
            <w:vMerge w:val="restart"/>
            <w:shd w:val="clear" w:color="auto" w:fill="auto"/>
          </w:tcPr>
          <w:p w:rsidR="00D93F1F" w:rsidRPr="00D93F1F" w:rsidRDefault="00D93F1F" w:rsidP="00D93F1F">
            <w:pPr>
              <w:keepNext/>
              <w:ind w:right="-120"/>
              <w:jc w:val="both"/>
              <w:outlineLvl w:val="7"/>
              <w:rPr>
                <w:rFonts w:ascii="Arial" w:hAnsi="Arial" w:cs="Arial"/>
                <w:b/>
                <w:bCs/>
                <w:szCs w:val="22"/>
                <w:lang w:val="en-GB" w:eastAsia="en-GB"/>
              </w:rPr>
            </w:pPr>
            <w:r w:rsidRPr="00D93F1F">
              <w:rPr>
                <w:rFonts w:ascii="Arial" w:hAnsi="Arial" w:cs="Arial"/>
                <w:szCs w:val="22"/>
                <w:lang w:val="en-GB" w:eastAsia="en-GB"/>
              </w:rPr>
              <w:lastRenderedPageBreak/>
              <w:t xml:space="preserve">Supply, Installation, Commissioning, Supervision, Turnkey works, Demonstration, Trial run and Training </w:t>
            </w:r>
            <w:proofErr w:type="spellStart"/>
            <w:r w:rsidRPr="00D93F1F">
              <w:rPr>
                <w:rFonts w:ascii="Arial" w:hAnsi="Arial" w:cs="Arial"/>
                <w:szCs w:val="22"/>
                <w:lang w:val="en-GB" w:eastAsia="en-GB"/>
              </w:rPr>
              <w:t>etc</w:t>
            </w:r>
            <w:proofErr w:type="spellEnd"/>
            <w:r w:rsidRPr="00D93F1F">
              <w:rPr>
                <w:rFonts w:ascii="Arial" w:hAnsi="Arial" w:cs="Arial"/>
                <w:szCs w:val="22"/>
                <w:lang w:val="en-GB" w:eastAsia="en-GB"/>
              </w:rPr>
              <w:t xml:space="preserve"> and hand over the CT Scan Facilities (including DG set and allied turnkey work and related services as required in this tender) to HLL (completed in all aspects and ready to use) for a period of 7 years</w:t>
            </w:r>
          </w:p>
        </w:tc>
        <w:tc>
          <w:tcPr>
            <w:tcW w:w="810" w:type="dxa"/>
            <w:shd w:val="clear" w:color="auto" w:fill="auto"/>
          </w:tcPr>
          <w:p w:rsidR="00D93F1F" w:rsidRPr="00D93F1F" w:rsidRDefault="00D93F1F" w:rsidP="00D93F1F">
            <w:pPr>
              <w:keepNext/>
              <w:ind w:right="-120"/>
              <w:jc w:val="both"/>
              <w:outlineLvl w:val="7"/>
              <w:rPr>
                <w:rFonts w:ascii="Arial" w:hAnsi="Arial" w:cs="Arial"/>
                <w:b/>
                <w:bCs/>
                <w:szCs w:val="22"/>
                <w:lang w:val="en-GB" w:eastAsia="en-GB"/>
              </w:rPr>
            </w:pPr>
            <w:r w:rsidRPr="00D93F1F">
              <w:rPr>
                <w:rFonts w:ascii="Arial" w:hAnsi="Arial" w:cs="Arial"/>
                <w:b/>
                <w:bCs/>
                <w:szCs w:val="22"/>
                <w:lang w:val="en-GB" w:eastAsia="en-GB"/>
              </w:rPr>
              <w:t>1 (a)</w:t>
            </w:r>
          </w:p>
        </w:tc>
        <w:tc>
          <w:tcPr>
            <w:tcW w:w="5490" w:type="dxa"/>
            <w:shd w:val="clear" w:color="auto" w:fill="auto"/>
          </w:tcPr>
          <w:p w:rsidR="00D93F1F" w:rsidRPr="00D93F1F" w:rsidRDefault="00D93F1F" w:rsidP="00D93F1F">
            <w:pPr>
              <w:keepNext/>
              <w:ind w:right="-120"/>
              <w:jc w:val="both"/>
              <w:outlineLvl w:val="7"/>
              <w:rPr>
                <w:rFonts w:ascii="Arial" w:hAnsi="Arial" w:cs="Arial"/>
                <w:bCs/>
                <w:szCs w:val="22"/>
                <w:lang w:val="en-GB" w:eastAsia="en-GB"/>
              </w:rPr>
            </w:pPr>
            <w:r w:rsidRPr="00D93F1F">
              <w:rPr>
                <w:rFonts w:ascii="Arial" w:hAnsi="Arial" w:cs="Arial"/>
                <w:bCs/>
                <w:szCs w:val="22"/>
                <w:lang w:val="en-GB" w:eastAsia="en-GB"/>
              </w:rPr>
              <w:t>CT-Scan 16 Slice Equipment with all Accessories;  and DG Set- (Ref: Technical Specs: Schedule-1)</w:t>
            </w:r>
          </w:p>
        </w:tc>
        <w:tc>
          <w:tcPr>
            <w:tcW w:w="2356" w:type="dxa"/>
          </w:tcPr>
          <w:p w:rsidR="00D93F1F" w:rsidRPr="00D93F1F" w:rsidRDefault="00D93F1F" w:rsidP="00D93F1F">
            <w:pPr>
              <w:keepNext/>
              <w:ind w:right="-120"/>
              <w:jc w:val="both"/>
              <w:outlineLvl w:val="7"/>
              <w:rPr>
                <w:rFonts w:ascii="Arial" w:hAnsi="Arial" w:cs="Arial"/>
                <w:b/>
                <w:bCs/>
                <w:lang w:val="en-GB" w:eastAsia="en-GB"/>
              </w:rPr>
            </w:pPr>
            <w:r w:rsidRPr="00D93F1F">
              <w:rPr>
                <w:rFonts w:ascii="Arial" w:hAnsi="Arial" w:cs="Arial"/>
                <w:b/>
                <w:bCs/>
                <w:lang w:val="en-GB" w:eastAsia="en-GB"/>
              </w:rPr>
              <w:t>----------- ( In fig)</w:t>
            </w:r>
          </w:p>
          <w:p w:rsidR="00D93F1F" w:rsidRPr="00D93F1F" w:rsidRDefault="00D93F1F" w:rsidP="00D93F1F">
            <w:pPr>
              <w:keepNext/>
              <w:ind w:right="-120"/>
              <w:jc w:val="both"/>
              <w:outlineLvl w:val="7"/>
              <w:rPr>
                <w:rFonts w:ascii="Arial" w:hAnsi="Arial" w:cs="Arial"/>
                <w:bCs/>
                <w:szCs w:val="22"/>
                <w:lang w:val="en-GB" w:eastAsia="en-GB"/>
              </w:rPr>
            </w:pPr>
            <w:r w:rsidRPr="00D93F1F">
              <w:rPr>
                <w:rFonts w:ascii="Arial" w:hAnsi="Arial" w:cs="Arial"/>
                <w:b/>
                <w:bCs/>
                <w:lang w:val="en-GB" w:eastAsia="en-GB"/>
              </w:rPr>
              <w:t>------------( In words)</w:t>
            </w:r>
          </w:p>
        </w:tc>
      </w:tr>
      <w:tr w:rsidR="00D93F1F" w:rsidRPr="00D93F1F" w:rsidTr="00270201">
        <w:trPr>
          <w:trHeight w:val="540"/>
          <w:jc w:val="center"/>
        </w:trPr>
        <w:tc>
          <w:tcPr>
            <w:tcW w:w="2717" w:type="dxa"/>
            <w:vMerge/>
            <w:shd w:val="clear" w:color="auto" w:fill="auto"/>
          </w:tcPr>
          <w:p w:rsidR="00D93F1F" w:rsidRPr="00D93F1F" w:rsidRDefault="00D93F1F" w:rsidP="00D93F1F">
            <w:pPr>
              <w:keepNext/>
              <w:ind w:right="-120"/>
              <w:jc w:val="both"/>
              <w:outlineLvl w:val="7"/>
              <w:rPr>
                <w:rFonts w:ascii="Arial" w:hAnsi="Arial" w:cs="Arial"/>
                <w:szCs w:val="22"/>
                <w:lang w:val="en-GB" w:eastAsia="en-GB"/>
              </w:rPr>
            </w:pPr>
          </w:p>
        </w:tc>
        <w:tc>
          <w:tcPr>
            <w:tcW w:w="810" w:type="dxa"/>
            <w:shd w:val="clear" w:color="auto" w:fill="auto"/>
          </w:tcPr>
          <w:p w:rsidR="00D93F1F" w:rsidRPr="00D93F1F" w:rsidRDefault="00D93F1F" w:rsidP="00D93F1F">
            <w:pPr>
              <w:keepNext/>
              <w:ind w:right="-120"/>
              <w:jc w:val="both"/>
              <w:outlineLvl w:val="7"/>
              <w:rPr>
                <w:rFonts w:ascii="Arial" w:hAnsi="Arial" w:cs="Arial"/>
                <w:b/>
                <w:bCs/>
                <w:szCs w:val="22"/>
                <w:lang w:val="en-GB" w:eastAsia="en-GB"/>
              </w:rPr>
            </w:pPr>
            <w:r w:rsidRPr="00D93F1F">
              <w:rPr>
                <w:rFonts w:ascii="Arial" w:hAnsi="Arial" w:cs="Arial"/>
                <w:b/>
                <w:bCs/>
                <w:szCs w:val="22"/>
                <w:lang w:val="en-GB" w:eastAsia="en-GB"/>
              </w:rPr>
              <w:t>1(b)</w:t>
            </w:r>
          </w:p>
        </w:tc>
        <w:tc>
          <w:tcPr>
            <w:tcW w:w="5490" w:type="dxa"/>
            <w:shd w:val="clear" w:color="auto" w:fill="auto"/>
          </w:tcPr>
          <w:p w:rsidR="00D93F1F" w:rsidRPr="00D93F1F" w:rsidRDefault="00D93F1F" w:rsidP="00D93F1F">
            <w:pPr>
              <w:keepNext/>
              <w:ind w:right="-120"/>
              <w:jc w:val="both"/>
              <w:outlineLvl w:val="7"/>
              <w:rPr>
                <w:rFonts w:ascii="Arial" w:hAnsi="Arial" w:cs="Arial"/>
                <w:bCs/>
                <w:szCs w:val="22"/>
                <w:lang w:val="en-GB" w:eastAsia="en-GB"/>
              </w:rPr>
            </w:pPr>
            <w:r w:rsidRPr="00D93F1F">
              <w:rPr>
                <w:rFonts w:ascii="Arial" w:hAnsi="Arial" w:cs="Arial"/>
                <w:bCs/>
                <w:szCs w:val="22"/>
                <w:lang w:val="en-GB" w:eastAsia="en-GB"/>
              </w:rPr>
              <w:t>Turnkey Implementation (</w:t>
            </w:r>
            <w:proofErr w:type="spellStart"/>
            <w:r w:rsidRPr="00D93F1F">
              <w:rPr>
                <w:rFonts w:ascii="Arial" w:hAnsi="Arial" w:cs="Arial"/>
                <w:bCs/>
                <w:szCs w:val="22"/>
                <w:lang w:val="en-GB" w:eastAsia="en-GB"/>
              </w:rPr>
              <w:t>upto</w:t>
            </w:r>
            <w:proofErr w:type="spellEnd"/>
            <w:r w:rsidRPr="00D93F1F">
              <w:rPr>
                <w:rFonts w:ascii="Arial" w:hAnsi="Arial" w:cs="Arial"/>
                <w:bCs/>
                <w:szCs w:val="22"/>
                <w:lang w:val="en-GB" w:eastAsia="en-GB"/>
              </w:rPr>
              <w:t xml:space="preserve"> 850 </w:t>
            </w:r>
            <w:proofErr w:type="spellStart"/>
            <w:r w:rsidRPr="00D93F1F">
              <w:rPr>
                <w:rFonts w:ascii="Arial" w:hAnsi="Arial" w:cs="Arial"/>
                <w:bCs/>
                <w:szCs w:val="22"/>
                <w:lang w:val="en-GB" w:eastAsia="en-GB"/>
              </w:rPr>
              <w:t>Sq</w:t>
            </w:r>
            <w:proofErr w:type="spellEnd"/>
            <w:r w:rsidRPr="00D93F1F">
              <w:rPr>
                <w:rFonts w:ascii="Arial" w:hAnsi="Arial" w:cs="Arial"/>
                <w:bCs/>
                <w:szCs w:val="22"/>
                <w:lang w:val="en-GB" w:eastAsia="en-GB"/>
              </w:rPr>
              <w:t xml:space="preserve"> Ft) </w:t>
            </w:r>
          </w:p>
          <w:p w:rsidR="00D93F1F" w:rsidRPr="00D93F1F" w:rsidRDefault="00D93F1F" w:rsidP="00D93F1F">
            <w:pPr>
              <w:keepNext/>
              <w:ind w:right="-120"/>
              <w:jc w:val="both"/>
              <w:outlineLvl w:val="7"/>
              <w:rPr>
                <w:rFonts w:ascii="Arial" w:hAnsi="Arial" w:cs="Arial"/>
                <w:bCs/>
                <w:szCs w:val="22"/>
                <w:lang w:val="en-GB" w:eastAsia="en-GB"/>
              </w:rPr>
            </w:pPr>
            <w:r w:rsidRPr="00D93F1F">
              <w:rPr>
                <w:rFonts w:ascii="Arial" w:hAnsi="Arial" w:cs="Arial"/>
                <w:bCs/>
                <w:szCs w:val="22"/>
                <w:lang w:val="en-GB" w:eastAsia="en-GB"/>
              </w:rPr>
              <w:t xml:space="preserve">( Lump sum amount ) </w:t>
            </w:r>
          </w:p>
        </w:tc>
        <w:tc>
          <w:tcPr>
            <w:tcW w:w="2356" w:type="dxa"/>
          </w:tcPr>
          <w:p w:rsidR="00D93F1F" w:rsidRPr="00D93F1F" w:rsidRDefault="00D93F1F" w:rsidP="00D93F1F">
            <w:pPr>
              <w:keepNext/>
              <w:ind w:right="-120"/>
              <w:jc w:val="both"/>
              <w:outlineLvl w:val="7"/>
              <w:rPr>
                <w:rFonts w:ascii="Arial" w:hAnsi="Arial" w:cs="Arial"/>
                <w:b/>
                <w:bCs/>
                <w:lang w:val="en-GB" w:eastAsia="en-GB"/>
              </w:rPr>
            </w:pPr>
            <w:r w:rsidRPr="00D93F1F">
              <w:rPr>
                <w:rFonts w:ascii="Arial" w:hAnsi="Arial" w:cs="Arial"/>
                <w:b/>
                <w:bCs/>
                <w:lang w:val="en-GB" w:eastAsia="en-GB"/>
              </w:rPr>
              <w:t>----------- ( In fig)</w:t>
            </w:r>
          </w:p>
          <w:p w:rsidR="00D93F1F" w:rsidRPr="00D93F1F" w:rsidRDefault="00D93F1F" w:rsidP="00D93F1F">
            <w:pPr>
              <w:keepNext/>
              <w:ind w:right="-120"/>
              <w:jc w:val="both"/>
              <w:outlineLvl w:val="7"/>
              <w:rPr>
                <w:rFonts w:ascii="Arial" w:hAnsi="Arial" w:cs="Arial"/>
                <w:b/>
                <w:bCs/>
                <w:lang w:val="en-GB" w:eastAsia="en-GB"/>
              </w:rPr>
            </w:pPr>
            <w:r w:rsidRPr="00D93F1F">
              <w:rPr>
                <w:rFonts w:ascii="Arial" w:hAnsi="Arial" w:cs="Arial"/>
                <w:b/>
                <w:bCs/>
                <w:lang w:val="en-GB" w:eastAsia="en-GB"/>
              </w:rPr>
              <w:t>------------( In words)</w:t>
            </w:r>
          </w:p>
        </w:tc>
      </w:tr>
      <w:tr w:rsidR="00D93F1F" w:rsidRPr="00D93F1F" w:rsidTr="00270201">
        <w:trPr>
          <w:trHeight w:val="2510"/>
          <w:jc w:val="center"/>
        </w:trPr>
        <w:tc>
          <w:tcPr>
            <w:tcW w:w="2717" w:type="dxa"/>
            <w:vMerge/>
            <w:shd w:val="clear" w:color="auto" w:fill="auto"/>
          </w:tcPr>
          <w:p w:rsidR="00D93F1F" w:rsidRPr="00D93F1F" w:rsidRDefault="00D93F1F" w:rsidP="00D93F1F">
            <w:pPr>
              <w:keepNext/>
              <w:ind w:right="-120"/>
              <w:jc w:val="both"/>
              <w:outlineLvl w:val="7"/>
              <w:rPr>
                <w:rFonts w:ascii="Arial" w:hAnsi="Arial" w:cs="Arial"/>
                <w:b/>
                <w:bCs/>
                <w:szCs w:val="22"/>
                <w:lang w:val="en-GB" w:eastAsia="en-GB"/>
              </w:rPr>
            </w:pPr>
          </w:p>
        </w:tc>
        <w:tc>
          <w:tcPr>
            <w:tcW w:w="810" w:type="dxa"/>
            <w:shd w:val="clear" w:color="auto" w:fill="auto"/>
          </w:tcPr>
          <w:p w:rsidR="00D93F1F" w:rsidRPr="00D93F1F" w:rsidRDefault="00D93F1F" w:rsidP="00D93F1F">
            <w:pPr>
              <w:keepNext/>
              <w:ind w:right="-120"/>
              <w:jc w:val="both"/>
              <w:outlineLvl w:val="7"/>
              <w:rPr>
                <w:rFonts w:ascii="Arial" w:hAnsi="Arial" w:cs="Arial"/>
                <w:b/>
                <w:bCs/>
                <w:szCs w:val="22"/>
                <w:lang w:val="en-GB" w:eastAsia="en-GB"/>
              </w:rPr>
            </w:pPr>
            <w:r w:rsidRPr="00D93F1F">
              <w:rPr>
                <w:rFonts w:ascii="Arial" w:hAnsi="Arial" w:cs="Arial"/>
                <w:b/>
                <w:bCs/>
                <w:szCs w:val="22"/>
                <w:lang w:val="en-GB" w:eastAsia="en-GB"/>
              </w:rPr>
              <w:t>2</w:t>
            </w:r>
          </w:p>
        </w:tc>
        <w:tc>
          <w:tcPr>
            <w:tcW w:w="5490" w:type="dxa"/>
            <w:shd w:val="clear" w:color="auto" w:fill="auto"/>
          </w:tcPr>
          <w:p w:rsidR="00D93F1F" w:rsidRPr="00D93F1F" w:rsidRDefault="00D93F1F" w:rsidP="00D93F1F">
            <w:pPr>
              <w:keepNext/>
              <w:spacing w:after="0"/>
              <w:ind w:right="-120"/>
              <w:jc w:val="both"/>
              <w:outlineLvl w:val="7"/>
              <w:rPr>
                <w:rFonts w:ascii="Arial" w:hAnsi="Arial" w:cs="Arial"/>
                <w:bCs/>
                <w:szCs w:val="22"/>
                <w:lang w:val="en-GB" w:eastAsia="en-GB"/>
              </w:rPr>
            </w:pPr>
            <w:r w:rsidRPr="00D93F1F">
              <w:rPr>
                <w:rFonts w:ascii="Arial" w:hAnsi="Arial" w:cs="Arial"/>
                <w:bCs/>
                <w:szCs w:val="22"/>
                <w:lang w:val="en-GB" w:eastAsia="en-GB"/>
              </w:rPr>
              <w:t>Tele-Radiology Soft-wares &amp; Hard-wares: (Ref: Technical Specs: Schedule 2)</w:t>
            </w:r>
          </w:p>
          <w:p w:rsidR="00D93F1F" w:rsidRPr="00D93F1F" w:rsidRDefault="00D93F1F" w:rsidP="00D93F1F">
            <w:pPr>
              <w:keepNext/>
              <w:spacing w:after="0"/>
              <w:ind w:right="-120"/>
              <w:jc w:val="both"/>
              <w:outlineLvl w:val="7"/>
              <w:rPr>
                <w:rFonts w:ascii="Arial" w:hAnsi="Arial" w:cs="Arial"/>
                <w:bCs/>
                <w:szCs w:val="22"/>
                <w:lang w:val="en-GB" w:eastAsia="en-GB"/>
              </w:rPr>
            </w:pPr>
            <w:r w:rsidRPr="00D93F1F">
              <w:rPr>
                <w:rFonts w:ascii="Arial" w:hAnsi="Arial" w:cs="Arial"/>
                <w:bCs/>
                <w:szCs w:val="22"/>
                <w:lang w:val="en-GB" w:eastAsia="en-GB"/>
              </w:rPr>
              <w:t>PACS &amp; WorkStation; RIS</w:t>
            </w:r>
          </w:p>
          <w:p w:rsidR="00D93F1F" w:rsidRPr="00D93F1F" w:rsidRDefault="00D93F1F" w:rsidP="00D93F1F">
            <w:pPr>
              <w:keepNext/>
              <w:spacing w:after="0"/>
              <w:ind w:right="-120"/>
              <w:jc w:val="both"/>
              <w:outlineLvl w:val="7"/>
              <w:rPr>
                <w:rFonts w:ascii="Arial" w:hAnsi="Arial" w:cs="Arial"/>
                <w:bCs/>
                <w:szCs w:val="22"/>
                <w:lang w:val="en-GB" w:eastAsia="en-GB"/>
              </w:rPr>
            </w:pPr>
            <w:r w:rsidRPr="00D93F1F">
              <w:rPr>
                <w:rFonts w:ascii="Arial" w:hAnsi="Arial" w:cs="Arial"/>
                <w:bCs/>
                <w:szCs w:val="22"/>
                <w:lang w:val="en-GB" w:eastAsia="en-GB"/>
              </w:rPr>
              <w:t>Clinicians Order Entry; MIS</w:t>
            </w:r>
          </w:p>
          <w:p w:rsidR="00D93F1F" w:rsidRPr="00D93F1F" w:rsidRDefault="00D93F1F" w:rsidP="00D93F1F">
            <w:pPr>
              <w:keepNext/>
              <w:spacing w:after="0"/>
              <w:ind w:right="-120"/>
              <w:jc w:val="both"/>
              <w:outlineLvl w:val="7"/>
              <w:rPr>
                <w:rFonts w:ascii="Arial" w:hAnsi="Arial" w:cs="Arial"/>
                <w:bCs/>
                <w:szCs w:val="22"/>
                <w:lang w:val="en-GB" w:eastAsia="en-GB"/>
              </w:rPr>
            </w:pPr>
            <w:r w:rsidRPr="00D93F1F">
              <w:rPr>
                <w:rFonts w:ascii="Arial" w:hAnsi="Arial" w:cs="Arial"/>
                <w:bCs/>
                <w:szCs w:val="22"/>
                <w:lang w:val="en-GB" w:eastAsia="en-GB"/>
              </w:rPr>
              <w:t>Dashboard &amp; Integration with DHO/CMO/</w:t>
            </w:r>
            <w:proofErr w:type="spellStart"/>
            <w:r w:rsidRPr="00D93F1F">
              <w:rPr>
                <w:rFonts w:ascii="Arial" w:hAnsi="Arial" w:cs="Arial"/>
                <w:bCs/>
                <w:szCs w:val="22"/>
                <w:lang w:val="en-GB" w:eastAsia="en-GB"/>
              </w:rPr>
              <w:t>MoH</w:t>
            </w:r>
            <w:proofErr w:type="spellEnd"/>
            <w:r w:rsidRPr="00D93F1F">
              <w:rPr>
                <w:rFonts w:ascii="Arial" w:hAnsi="Arial" w:cs="Arial"/>
                <w:bCs/>
                <w:szCs w:val="22"/>
                <w:lang w:val="en-GB" w:eastAsia="en-GB"/>
              </w:rPr>
              <w:t xml:space="preserve">; Tele-Radiology Platform:  &amp; </w:t>
            </w:r>
          </w:p>
          <w:p w:rsidR="00D93F1F" w:rsidRPr="00D93F1F" w:rsidRDefault="00D93F1F" w:rsidP="00D93F1F">
            <w:pPr>
              <w:keepNext/>
              <w:spacing w:after="0"/>
              <w:ind w:right="-120"/>
              <w:outlineLvl w:val="7"/>
              <w:rPr>
                <w:rFonts w:ascii="Arial" w:hAnsi="Arial" w:cs="Arial"/>
                <w:bCs/>
                <w:szCs w:val="22"/>
                <w:lang w:val="en-GB" w:eastAsia="en-GB"/>
              </w:rPr>
            </w:pPr>
            <w:r w:rsidRPr="00D93F1F">
              <w:rPr>
                <w:rFonts w:ascii="Arial" w:hAnsi="Arial" w:cs="Arial"/>
                <w:bCs/>
                <w:szCs w:val="22"/>
                <w:lang w:val="en-GB" w:eastAsia="en-GB"/>
              </w:rPr>
              <w:t xml:space="preserve">2 </w:t>
            </w:r>
            <w:proofErr w:type="spellStart"/>
            <w:r w:rsidRPr="00D93F1F">
              <w:rPr>
                <w:rFonts w:ascii="Arial" w:hAnsi="Arial" w:cs="Arial"/>
                <w:bCs/>
                <w:szCs w:val="22"/>
                <w:lang w:val="en-GB" w:eastAsia="en-GB"/>
              </w:rPr>
              <w:t>nos</w:t>
            </w:r>
            <w:proofErr w:type="spellEnd"/>
            <w:r w:rsidRPr="00D93F1F">
              <w:rPr>
                <w:rFonts w:ascii="Arial" w:hAnsi="Arial" w:cs="Arial"/>
                <w:bCs/>
                <w:szCs w:val="22"/>
                <w:lang w:val="en-GB" w:eastAsia="en-GB"/>
              </w:rPr>
              <w:t xml:space="preserve"> Computers (i-5 Processor with 4 GB RAM &amp; 500 GB Hard Disk)</w:t>
            </w:r>
          </w:p>
          <w:p w:rsidR="00D93F1F" w:rsidRPr="00D93F1F" w:rsidRDefault="00D93F1F" w:rsidP="00D93F1F">
            <w:pPr>
              <w:keepNext/>
              <w:spacing w:after="0"/>
              <w:ind w:right="-120"/>
              <w:outlineLvl w:val="7"/>
              <w:rPr>
                <w:rFonts w:ascii="Arial" w:hAnsi="Arial" w:cs="Arial"/>
                <w:bCs/>
                <w:szCs w:val="22"/>
                <w:lang w:val="en-GB" w:eastAsia="en-GB"/>
              </w:rPr>
            </w:pPr>
            <w:r w:rsidRPr="00D93F1F">
              <w:rPr>
                <w:rFonts w:ascii="Arial" w:hAnsi="Arial" w:cs="Arial"/>
                <w:bCs/>
                <w:szCs w:val="22"/>
                <w:lang w:val="en-GB" w:eastAsia="en-GB"/>
              </w:rPr>
              <w:t xml:space="preserve">2 </w:t>
            </w:r>
            <w:proofErr w:type="spellStart"/>
            <w:r w:rsidRPr="00D93F1F">
              <w:rPr>
                <w:rFonts w:ascii="Arial" w:hAnsi="Arial" w:cs="Arial"/>
                <w:bCs/>
                <w:szCs w:val="22"/>
                <w:lang w:val="en-GB" w:eastAsia="en-GB"/>
              </w:rPr>
              <w:t>nos</w:t>
            </w:r>
            <w:proofErr w:type="spellEnd"/>
            <w:r w:rsidRPr="00D93F1F">
              <w:rPr>
                <w:rFonts w:ascii="Arial" w:hAnsi="Arial" w:cs="Arial"/>
                <w:bCs/>
                <w:szCs w:val="22"/>
                <w:lang w:val="en-GB" w:eastAsia="en-GB"/>
              </w:rPr>
              <w:t xml:space="preserve"> Printers ; 1 </w:t>
            </w:r>
            <w:proofErr w:type="spellStart"/>
            <w:r w:rsidRPr="00D93F1F">
              <w:rPr>
                <w:rFonts w:ascii="Arial" w:hAnsi="Arial" w:cs="Arial"/>
                <w:bCs/>
                <w:szCs w:val="22"/>
                <w:lang w:val="en-GB" w:eastAsia="en-GB"/>
              </w:rPr>
              <w:t>nos</w:t>
            </w:r>
            <w:proofErr w:type="spellEnd"/>
            <w:r w:rsidRPr="00D93F1F">
              <w:rPr>
                <w:rFonts w:ascii="Arial" w:hAnsi="Arial" w:cs="Arial"/>
                <w:bCs/>
                <w:szCs w:val="22"/>
                <w:lang w:val="en-GB" w:eastAsia="en-GB"/>
              </w:rPr>
              <w:t xml:space="preserve"> 32” LED TV</w:t>
            </w:r>
          </w:p>
        </w:tc>
        <w:tc>
          <w:tcPr>
            <w:tcW w:w="2356" w:type="dxa"/>
          </w:tcPr>
          <w:p w:rsidR="00D93F1F" w:rsidRPr="00D93F1F" w:rsidRDefault="00D93F1F" w:rsidP="00D93F1F">
            <w:pPr>
              <w:keepNext/>
              <w:ind w:right="-120"/>
              <w:jc w:val="both"/>
              <w:outlineLvl w:val="7"/>
              <w:rPr>
                <w:rFonts w:ascii="Arial" w:hAnsi="Arial" w:cs="Arial"/>
                <w:b/>
                <w:bCs/>
                <w:lang w:val="en-GB" w:eastAsia="en-GB"/>
              </w:rPr>
            </w:pPr>
            <w:r w:rsidRPr="00D93F1F">
              <w:rPr>
                <w:rFonts w:ascii="Arial" w:hAnsi="Arial" w:cs="Arial"/>
                <w:b/>
                <w:bCs/>
                <w:lang w:val="en-GB" w:eastAsia="en-GB"/>
              </w:rPr>
              <w:t>----------- ( In fig)</w:t>
            </w:r>
          </w:p>
          <w:p w:rsidR="00D93F1F" w:rsidRPr="00D93F1F" w:rsidRDefault="00D93F1F" w:rsidP="00D93F1F">
            <w:pPr>
              <w:keepNext/>
              <w:ind w:right="-120"/>
              <w:jc w:val="both"/>
              <w:outlineLvl w:val="7"/>
              <w:rPr>
                <w:rFonts w:ascii="Arial" w:hAnsi="Arial" w:cs="Arial"/>
                <w:bCs/>
                <w:szCs w:val="22"/>
                <w:lang w:val="en-GB" w:eastAsia="en-GB"/>
              </w:rPr>
            </w:pPr>
            <w:r w:rsidRPr="00D93F1F">
              <w:rPr>
                <w:rFonts w:ascii="Arial" w:hAnsi="Arial" w:cs="Arial"/>
                <w:b/>
                <w:bCs/>
                <w:lang w:val="en-GB" w:eastAsia="en-GB"/>
              </w:rPr>
              <w:t>------------( In words</w:t>
            </w:r>
          </w:p>
        </w:tc>
      </w:tr>
      <w:tr w:rsidR="00D93F1F" w:rsidRPr="00D93F1F" w:rsidTr="00270201">
        <w:trPr>
          <w:trHeight w:val="755"/>
          <w:jc w:val="center"/>
        </w:trPr>
        <w:tc>
          <w:tcPr>
            <w:tcW w:w="2717" w:type="dxa"/>
            <w:vMerge/>
            <w:shd w:val="clear" w:color="auto" w:fill="auto"/>
          </w:tcPr>
          <w:p w:rsidR="00D93F1F" w:rsidRPr="00D93F1F" w:rsidRDefault="00D93F1F" w:rsidP="00D93F1F">
            <w:pPr>
              <w:keepNext/>
              <w:ind w:right="-120"/>
              <w:jc w:val="both"/>
              <w:outlineLvl w:val="7"/>
              <w:rPr>
                <w:rFonts w:ascii="Arial" w:hAnsi="Arial" w:cs="Arial"/>
                <w:b/>
                <w:bCs/>
                <w:szCs w:val="22"/>
                <w:lang w:val="en-GB" w:eastAsia="en-GB"/>
              </w:rPr>
            </w:pPr>
          </w:p>
        </w:tc>
        <w:tc>
          <w:tcPr>
            <w:tcW w:w="810" w:type="dxa"/>
            <w:shd w:val="clear" w:color="auto" w:fill="auto"/>
          </w:tcPr>
          <w:p w:rsidR="00D93F1F" w:rsidRPr="00D93F1F" w:rsidRDefault="00D93F1F" w:rsidP="00D93F1F">
            <w:pPr>
              <w:keepNext/>
              <w:ind w:right="-120"/>
              <w:jc w:val="both"/>
              <w:outlineLvl w:val="7"/>
              <w:rPr>
                <w:rFonts w:ascii="Arial" w:hAnsi="Arial" w:cs="Arial"/>
                <w:b/>
                <w:bCs/>
                <w:szCs w:val="22"/>
                <w:lang w:val="en-GB" w:eastAsia="en-GB"/>
              </w:rPr>
            </w:pPr>
            <w:r w:rsidRPr="00D93F1F">
              <w:rPr>
                <w:rFonts w:ascii="Arial" w:hAnsi="Arial" w:cs="Arial"/>
                <w:b/>
                <w:bCs/>
                <w:szCs w:val="22"/>
                <w:lang w:val="en-GB" w:eastAsia="en-GB"/>
              </w:rPr>
              <w:t>3</w:t>
            </w:r>
          </w:p>
        </w:tc>
        <w:tc>
          <w:tcPr>
            <w:tcW w:w="5490" w:type="dxa"/>
            <w:shd w:val="clear" w:color="auto" w:fill="auto"/>
          </w:tcPr>
          <w:p w:rsidR="00D93F1F" w:rsidRPr="00D93F1F" w:rsidRDefault="00D93F1F" w:rsidP="00D93F1F">
            <w:pPr>
              <w:keepNext/>
              <w:ind w:right="-120"/>
              <w:jc w:val="both"/>
              <w:outlineLvl w:val="7"/>
              <w:rPr>
                <w:rFonts w:ascii="Arial" w:hAnsi="Arial" w:cs="Arial"/>
                <w:bCs/>
                <w:szCs w:val="22"/>
                <w:lang w:val="en-GB" w:eastAsia="en-GB"/>
              </w:rPr>
            </w:pPr>
            <w:r w:rsidRPr="00D93F1F">
              <w:rPr>
                <w:rFonts w:ascii="Arial" w:hAnsi="Arial" w:cs="Arial"/>
                <w:bCs/>
                <w:szCs w:val="22"/>
                <w:lang w:val="en-GB" w:eastAsia="en-GB"/>
              </w:rPr>
              <w:t>Tele-Reporting ( Radiologist Fee)</w:t>
            </w:r>
          </w:p>
        </w:tc>
        <w:tc>
          <w:tcPr>
            <w:tcW w:w="2356" w:type="dxa"/>
          </w:tcPr>
          <w:p w:rsidR="00D93F1F" w:rsidRPr="00D93F1F" w:rsidRDefault="00D93F1F" w:rsidP="00D93F1F">
            <w:pPr>
              <w:keepNext/>
              <w:spacing w:after="0"/>
              <w:ind w:right="-120"/>
              <w:jc w:val="both"/>
              <w:outlineLvl w:val="7"/>
              <w:rPr>
                <w:rFonts w:ascii="Arial" w:hAnsi="Arial" w:cs="Arial"/>
                <w:b/>
                <w:bCs/>
                <w:lang w:val="en-GB" w:eastAsia="en-GB"/>
              </w:rPr>
            </w:pPr>
            <w:r w:rsidRPr="00D93F1F">
              <w:rPr>
                <w:rFonts w:ascii="Arial" w:hAnsi="Arial" w:cs="Arial"/>
                <w:b/>
                <w:bCs/>
                <w:lang w:val="en-GB" w:eastAsia="en-GB"/>
              </w:rPr>
              <w:t>----------- ( In fig)</w:t>
            </w:r>
          </w:p>
          <w:p w:rsidR="00D93F1F" w:rsidRPr="00D93F1F" w:rsidRDefault="00D93F1F" w:rsidP="00D93F1F">
            <w:pPr>
              <w:keepNext/>
              <w:spacing w:after="0"/>
              <w:ind w:right="-120"/>
              <w:jc w:val="both"/>
              <w:outlineLvl w:val="7"/>
              <w:rPr>
                <w:rFonts w:ascii="Arial" w:hAnsi="Arial" w:cs="Arial"/>
                <w:bCs/>
                <w:szCs w:val="22"/>
                <w:lang w:val="en-GB" w:eastAsia="en-GB"/>
              </w:rPr>
            </w:pPr>
            <w:r w:rsidRPr="00D93F1F">
              <w:rPr>
                <w:rFonts w:ascii="Arial" w:hAnsi="Arial" w:cs="Arial"/>
                <w:b/>
                <w:bCs/>
                <w:lang w:val="en-GB" w:eastAsia="en-GB"/>
              </w:rPr>
              <w:t>------------( In words</w:t>
            </w:r>
          </w:p>
        </w:tc>
      </w:tr>
      <w:tr w:rsidR="00D93F1F" w:rsidRPr="00D93F1F" w:rsidTr="00270201">
        <w:trPr>
          <w:trHeight w:val="458"/>
          <w:jc w:val="center"/>
        </w:trPr>
        <w:tc>
          <w:tcPr>
            <w:tcW w:w="2717" w:type="dxa"/>
            <w:shd w:val="clear" w:color="auto" w:fill="auto"/>
          </w:tcPr>
          <w:p w:rsidR="00D93F1F" w:rsidRPr="00D93F1F" w:rsidRDefault="00D93F1F" w:rsidP="00D93F1F">
            <w:pPr>
              <w:keepNext/>
              <w:ind w:right="-120"/>
              <w:jc w:val="both"/>
              <w:outlineLvl w:val="7"/>
              <w:rPr>
                <w:rFonts w:ascii="Arial" w:hAnsi="Arial" w:cs="Arial"/>
                <w:b/>
                <w:bCs/>
                <w:szCs w:val="22"/>
                <w:lang w:val="en-GB" w:eastAsia="en-GB"/>
              </w:rPr>
            </w:pPr>
          </w:p>
        </w:tc>
        <w:tc>
          <w:tcPr>
            <w:tcW w:w="810" w:type="dxa"/>
            <w:shd w:val="clear" w:color="auto" w:fill="auto"/>
          </w:tcPr>
          <w:p w:rsidR="00D93F1F" w:rsidRPr="00D93F1F" w:rsidRDefault="00D93F1F" w:rsidP="00D93F1F">
            <w:pPr>
              <w:keepNext/>
              <w:ind w:right="-120"/>
              <w:jc w:val="both"/>
              <w:outlineLvl w:val="7"/>
              <w:rPr>
                <w:rFonts w:ascii="Arial" w:hAnsi="Arial" w:cs="Arial"/>
                <w:b/>
                <w:bCs/>
                <w:lang w:val="en-GB" w:eastAsia="en-GB"/>
              </w:rPr>
            </w:pPr>
            <w:r>
              <w:rPr>
                <w:rFonts w:ascii="Arial" w:hAnsi="Arial" w:cs="Arial"/>
                <w:b/>
                <w:bCs/>
                <w:lang w:val="en-GB" w:eastAsia="en-GB"/>
              </w:rPr>
              <w:t xml:space="preserve">4 </w:t>
            </w:r>
          </w:p>
        </w:tc>
        <w:tc>
          <w:tcPr>
            <w:tcW w:w="5490" w:type="dxa"/>
            <w:shd w:val="clear" w:color="auto" w:fill="auto"/>
          </w:tcPr>
          <w:p w:rsidR="00D93F1F" w:rsidRPr="00D93F1F" w:rsidRDefault="00D93F1F" w:rsidP="00D93F1F">
            <w:pPr>
              <w:keepNext/>
              <w:ind w:right="-120"/>
              <w:jc w:val="both"/>
              <w:outlineLvl w:val="7"/>
              <w:rPr>
                <w:rFonts w:ascii="Arial" w:hAnsi="Arial" w:cs="Arial"/>
                <w:b/>
                <w:szCs w:val="22"/>
                <w:lang w:val="en-GB" w:eastAsia="en-GB"/>
              </w:rPr>
            </w:pPr>
            <w:r w:rsidRPr="00D93F1F">
              <w:rPr>
                <w:rFonts w:ascii="Arial" w:hAnsi="Arial" w:cs="Arial"/>
                <w:b/>
                <w:szCs w:val="22"/>
                <w:lang w:val="en-GB" w:eastAsia="en-GB"/>
              </w:rPr>
              <w:t>10 % of equipment price after the period of 7 years.</w:t>
            </w:r>
          </w:p>
        </w:tc>
        <w:tc>
          <w:tcPr>
            <w:tcW w:w="2356" w:type="dxa"/>
          </w:tcPr>
          <w:p w:rsidR="00D93F1F" w:rsidRPr="00D93F1F" w:rsidRDefault="00D93F1F" w:rsidP="00D93F1F">
            <w:pPr>
              <w:keepNext/>
              <w:ind w:right="-120"/>
              <w:jc w:val="both"/>
              <w:outlineLvl w:val="7"/>
              <w:rPr>
                <w:rFonts w:ascii="Arial" w:hAnsi="Arial" w:cs="Arial"/>
                <w:bCs/>
                <w:szCs w:val="22"/>
                <w:lang w:val="en-GB" w:eastAsia="en-GB"/>
              </w:rPr>
            </w:pPr>
            <w:r w:rsidRPr="00D93F1F">
              <w:rPr>
                <w:rFonts w:ascii="Arial" w:hAnsi="Arial" w:cs="Arial"/>
                <w:bCs/>
                <w:szCs w:val="22"/>
                <w:lang w:val="en-GB" w:eastAsia="en-GB"/>
              </w:rPr>
              <w:t>----------- ( In fig)</w:t>
            </w:r>
          </w:p>
          <w:p w:rsidR="00D93F1F" w:rsidRPr="00D93F1F" w:rsidRDefault="00D93F1F" w:rsidP="00D93F1F">
            <w:pPr>
              <w:keepNext/>
              <w:ind w:right="-120"/>
              <w:jc w:val="both"/>
              <w:outlineLvl w:val="7"/>
              <w:rPr>
                <w:rFonts w:ascii="Arial" w:hAnsi="Arial" w:cs="Arial"/>
                <w:bCs/>
                <w:szCs w:val="22"/>
                <w:lang w:val="en-GB" w:eastAsia="en-GB"/>
              </w:rPr>
            </w:pPr>
            <w:r w:rsidRPr="00D93F1F">
              <w:rPr>
                <w:rFonts w:ascii="Arial" w:hAnsi="Arial" w:cs="Arial"/>
                <w:bCs/>
                <w:szCs w:val="22"/>
                <w:lang w:val="en-GB" w:eastAsia="en-GB"/>
              </w:rPr>
              <w:t>------------( In words</w:t>
            </w:r>
          </w:p>
        </w:tc>
      </w:tr>
    </w:tbl>
    <w:p w:rsidR="00D93F1F" w:rsidRPr="00D93F1F" w:rsidRDefault="00D93F1F" w:rsidP="00D93F1F">
      <w:pPr>
        <w:keepNext/>
        <w:ind w:right="-120"/>
        <w:jc w:val="both"/>
        <w:outlineLvl w:val="7"/>
        <w:rPr>
          <w:rFonts w:ascii="Arial" w:hAnsi="Arial" w:cs="Arial"/>
          <w:b/>
          <w:bCs/>
          <w:szCs w:val="22"/>
          <w:lang w:val="en-GB" w:eastAsia="en-GB"/>
        </w:rPr>
      </w:pPr>
    </w:p>
    <w:p w:rsidR="00D93F1F" w:rsidRPr="00D93F1F" w:rsidRDefault="00D93F1F" w:rsidP="00D93F1F">
      <w:pPr>
        <w:keepNext/>
        <w:ind w:right="-120"/>
        <w:jc w:val="both"/>
        <w:outlineLvl w:val="7"/>
        <w:rPr>
          <w:rFonts w:ascii="Arial" w:hAnsi="Arial" w:cs="Arial"/>
          <w:b/>
          <w:bCs/>
          <w:szCs w:val="22"/>
          <w:lang w:val="en-GB" w:eastAsia="en-GB"/>
        </w:rPr>
      </w:pPr>
      <w:r w:rsidRPr="00D93F1F">
        <w:rPr>
          <w:rFonts w:ascii="Arial" w:hAnsi="Arial" w:cs="Arial"/>
          <w:b/>
          <w:bCs/>
          <w:szCs w:val="22"/>
          <w:lang w:val="en-GB" w:eastAsia="en-GB"/>
        </w:rPr>
        <w:t xml:space="preserve">             Note: -</w:t>
      </w:r>
    </w:p>
    <w:p w:rsidR="00D93F1F" w:rsidRPr="00D93F1F" w:rsidRDefault="00D93F1F" w:rsidP="00D93F1F">
      <w:pPr>
        <w:numPr>
          <w:ilvl w:val="0"/>
          <w:numId w:val="1"/>
        </w:numPr>
        <w:spacing w:after="0" w:line="240" w:lineRule="auto"/>
        <w:jc w:val="both"/>
        <w:rPr>
          <w:rFonts w:ascii="Arial" w:hAnsi="Arial" w:cs="Arial"/>
          <w:b/>
          <w:szCs w:val="22"/>
          <w:lang w:val="en-GB" w:eastAsia="en-GB"/>
        </w:rPr>
      </w:pPr>
      <w:r w:rsidRPr="00D93F1F">
        <w:rPr>
          <w:rFonts w:ascii="Arial" w:hAnsi="Arial" w:cs="Arial"/>
          <w:szCs w:val="22"/>
          <w:lang w:val="en-GB" w:eastAsia="en-GB"/>
        </w:rPr>
        <w:t>The bidder shall quote for Any One OR All of the Schemes. The bidder who quotes for 1(a</w:t>
      </w:r>
      <w:proofErr w:type="gramStart"/>
      <w:r w:rsidRPr="00D93F1F">
        <w:rPr>
          <w:rFonts w:ascii="Arial" w:hAnsi="Arial" w:cs="Arial"/>
          <w:szCs w:val="22"/>
          <w:lang w:val="en-GB" w:eastAsia="en-GB"/>
        </w:rPr>
        <w:t>)  should</w:t>
      </w:r>
      <w:proofErr w:type="gramEnd"/>
      <w:r w:rsidRPr="00D93F1F">
        <w:rPr>
          <w:rFonts w:ascii="Arial" w:hAnsi="Arial" w:cs="Arial"/>
          <w:szCs w:val="22"/>
          <w:lang w:val="en-GB" w:eastAsia="en-GB"/>
        </w:rPr>
        <w:t xml:space="preserve"> quote for 1(b) also.</w:t>
      </w:r>
    </w:p>
    <w:p w:rsidR="00D93F1F" w:rsidRPr="00D93F1F" w:rsidRDefault="00D93F1F" w:rsidP="00D93F1F">
      <w:pPr>
        <w:numPr>
          <w:ilvl w:val="0"/>
          <w:numId w:val="1"/>
        </w:numPr>
        <w:spacing w:after="0" w:line="240" w:lineRule="auto"/>
        <w:jc w:val="both"/>
        <w:rPr>
          <w:rFonts w:ascii="Arial" w:hAnsi="Arial" w:cs="Arial"/>
          <w:b/>
          <w:szCs w:val="22"/>
          <w:lang w:val="en-GB" w:eastAsia="en-GB"/>
        </w:rPr>
      </w:pPr>
      <w:r w:rsidRPr="00D93F1F">
        <w:rPr>
          <w:rFonts w:ascii="Arial" w:hAnsi="Arial" w:cs="Arial"/>
          <w:szCs w:val="22"/>
          <w:lang w:val="en-GB" w:eastAsia="en-GB"/>
        </w:rPr>
        <w:t xml:space="preserve">The quote shall be for 1 Scan for Pay </w:t>
      </w:r>
      <w:proofErr w:type="gramStart"/>
      <w:r w:rsidRPr="00D93F1F">
        <w:rPr>
          <w:rFonts w:ascii="Arial" w:hAnsi="Arial" w:cs="Arial"/>
          <w:szCs w:val="22"/>
          <w:lang w:val="en-GB" w:eastAsia="en-GB"/>
        </w:rPr>
        <w:t>Per</w:t>
      </w:r>
      <w:proofErr w:type="gramEnd"/>
      <w:r w:rsidRPr="00D93F1F">
        <w:rPr>
          <w:rFonts w:ascii="Arial" w:hAnsi="Arial" w:cs="Arial"/>
          <w:szCs w:val="22"/>
          <w:lang w:val="en-GB" w:eastAsia="en-GB"/>
        </w:rPr>
        <w:t xml:space="preserve"> Use (PPU) in Indian Rupees. </w:t>
      </w:r>
    </w:p>
    <w:p w:rsidR="00D93F1F" w:rsidRPr="00D93F1F" w:rsidRDefault="00D93F1F" w:rsidP="00D93F1F">
      <w:pPr>
        <w:numPr>
          <w:ilvl w:val="0"/>
          <w:numId w:val="1"/>
        </w:numPr>
        <w:spacing w:after="0" w:line="240" w:lineRule="auto"/>
        <w:ind w:right="810"/>
        <w:jc w:val="both"/>
        <w:rPr>
          <w:rFonts w:ascii="Arial" w:hAnsi="Arial" w:cs="Arial"/>
          <w:b/>
          <w:szCs w:val="22"/>
          <w:lang w:val="en-GB" w:eastAsia="en-GB"/>
        </w:rPr>
      </w:pPr>
      <w:r w:rsidRPr="00D93F1F">
        <w:rPr>
          <w:rFonts w:ascii="Arial" w:hAnsi="Arial" w:cs="Arial"/>
          <w:szCs w:val="22"/>
          <w:lang w:val="en-GB" w:eastAsia="en-GB"/>
        </w:rPr>
        <w:t xml:space="preserve">The bidder who offers the lowest under </w:t>
      </w:r>
      <w:proofErr w:type="gramStart"/>
      <w:r w:rsidRPr="00D93F1F">
        <w:rPr>
          <w:rFonts w:ascii="Arial" w:hAnsi="Arial" w:cs="Arial"/>
          <w:b/>
          <w:szCs w:val="22"/>
          <w:lang w:val="en-GB" w:eastAsia="en-GB"/>
        </w:rPr>
        <w:t>Each</w:t>
      </w:r>
      <w:proofErr w:type="gramEnd"/>
      <w:r w:rsidRPr="00D93F1F">
        <w:rPr>
          <w:rFonts w:ascii="Arial" w:hAnsi="Arial" w:cs="Arial"/>
          <w:szCs w:val="22"/>
          <w:lang w:val="en-GB" w:eastAsia="en-GB"/>
        </w:rPr>
        <w:t xml:space="preserve"> schemes would be considered as the L1 bidder under each Schedule. However if HLL decides to opt out of a particular scheme/ schemes (at the sole discretion of HLL during tender evaluation), then the bidder who offer the lowest quote of the remaining scheme/schemes would be considered as the L1 bidder for that scheme/schemes.</w:t>
      </w:r>
    </w:p>
    <w:p w:rsidR="00D93F1F" w:rsidRPr="00D93F1F" w:rsidRDefault="00D93F1F" w:rsidP="00D93F1F">
      <w:pPr>
        <w:numPr>
          <w:ilvl w:val="0"/>
          <w:numId w:val="1"/>
        </w:numPr>
        <w:spacing w:after="0" w:line="240" w:lineRule="auto"/>
        <w:ind w:right="810"/>
        <w:jc w:val="both"/>
        <w:rPr>
          <w:rFonts w:ascii="Arial" w:hAnsi="Arial" w:cs="Arial"/>
          <w:b/>
          <w:szCs w:val="22"/>
          <w:lang w:val="en-GB" w:eastAsia="en-GB"/>
        </w:rPr>
      </w:pPr>
      <w:r w:rsidRPr="00D93F1F">
        <w:rPr>
          <w:rFonts w:ascii="Arial" w:hAnsi="Arial" w:cs="Arial"/>
          <w:szCs w:val="22"/>
          <w:lang w:val="en-GB" w:eastAsia="en-GB"/>
        </w:rPr>
        <w:lastRenderedPageBreak/>
        <w:t xml:space="preserve">The scheme/schemes which were dropped at the time of evaluation will not be reconsidered in future for the purpose of this tender during the term of contract.   </w:t>
      </w:r>
    </w:p>
    <w:p w:rsidR="00D93F1F" w:rsidRPr="00D93F1F" w:rsidRDefault="00D93F1F" w:rsidP="00D93F1F">
      <w:pPr>
        <w:numPr>
          <w:ilvl w:val="0"/>
          <w:numId w:val="1"/>
        </w:numPr>
        <w:spacing w:after="0" w:line="240" w:lineRule="auto"/>
        <w:ind w:right="810"/>
        <w:jc w:val="both"/>
        <w:rPr>
          <w:rFonts w:ascii="Arial" w:hAnsi="Arial" w:cs="Arial"/>
          <w:b/>
          <w:szCs w:val="22"/>
          <w:lang w:val="en-GB" w:eastAsia="en-GB"/>
        </w:rPr>
      </w:pPr>
      <w:r w:rsidRPr="00D93F1F">
        <w:rPr>
          <w:rFonts w:ascii="Arial" w:hAnsi="Arial" w:cs="Arial"/>
          <w:szCs w:val="22"/>
          <w:lang w:val="en-GB" w:eastAsia="en-GB"/>
        </w:rPr>
        <w:t xml:space="preserve">The </w:t>
      </w:r>
      <w:proofErr w:type="spellStart"/>
      <w:r w:rsidRPr="00D93F1F">
        <w:rPr>
          <w:rFonts w:ascii="Arial" w:hAnsi="Arial" w:cs="Arial"/>
          <w:szCs w:val="22"/>
          <w:lang w:val="en-GB" w:eastAsia="en-GB"/>
        </w:rPr>
        <w:t>Lumpsum</w:t>
      </w:r>
      <w:proofErr w:type="spellEnd"/>
      <w:r w:rsidRPr="00D93F1F">
        <w:rPr>
          <w:rFonts w:ascii="Arial" w:hAnsi="Arial" w:cs="Arial"/>
          <w:szCs w:val="22"/>
          <w:lang w:val="en-GB" w:eastAsia="en-GB"/>
        </w:rPr>
        <w:t xml:space="preserve"> amount quoted for turnkey operations shall not be considered for determining the lowest bidder. However, the lowest bidder for 1(a) shall have to execute the turnkey work at the quoted rate/mutually agreeable rate. The payment for turnkey work shall be made within 30 days of successful completion of the   turnkey work at each site.</w:t>
      </w:r>
    </w:p>
    <w:p w:rsidR="00D93F1F" w:rsidRPr="00D93F1F" w:rsidRDefault="00D93F1F" w:rsidP="00D93F1F">
      <w:pPr>
        <w:numPr>
          <w:ilvl w:val="0"/>
          <w:numId w:val="1"/>
        </w:numPr>
        <w:spacing w:after="0" w:line="240" w:lineRule="auto"/>
        <w:ind w:right="810"/>
        <w:jc w:val="both"/>
        <w:rPr>
          <w:rFonts w:ascii="Arial" w:hAnsi="Arial" w:cs="Arial"/>
          <w:b/>
          <w:szCs w:val="22"/>
          <w:lang w:val="en-GB" w:eastAsia="en-GB"/>
        </w:rPr>
      </w:pPr>
      <w:r w:rsidRPr="00D93F1F">
        <w:rPr>
          <w:rFonts w:ascii="Arial" w:hAnsi="Arial" w:cs="Arial"/>
          <w:bCs/>
          <w:szCs w:val="22"/>
          <w:lang w:val="en-GB" w:eastAsia="en-GB"/>
        </w:rPr>
        <w:t>The quote should cover all the expenses and applicable taxes. However, HLL will release the payment after deduction of applicable service tax payable.</w:t>
      </w:r>
    </w:p>
    <w:p w:rsidR="00D93F1F" w:rsidRPr="00D93F1F" w:rsidRDefault="00D93F1F" w:rsidP="00D93F1F">
      <w:pPr>
        <w:numPr>
          <w:ilvl w:val="0"/>
          <w:numId w:val="1"/>
        </w:numPr>
        <w:spacing w:after="0" w:line="240" w:lineRule="auto"/>
        <w:ind w:right="810"/>
        <w:jc w:val="both"/>
        <w:rPr>
          <w:rFonts w:ascii="Arial" w:hAnsi="Arial" w:cs="Arial"/>
          <w:bCs/>
          <w:szCs w:val="22"/>
          <w:lang w:val="en-GB" w:eastAsia="en-GB"/>
        </w:rPr>
      </w:pPr>
      <w:r w:rsidRPr="00D93F1F">
        <w:rPr>
          <w:rFonts w:ascii="Arial" w:hAnsi="Arial" w:cs="Arial"/>
          <w:bCs/>
          <w:szCs w:val="22"/>
          <w:lang w:val="en-GB" w:eastAsia="en-GB"/>
        </w:rPr>
        <w:t>No other claims other than the above mentioned rate shall be payable by HLL to the bidder.</w:t>
      </w:r>
    </w:p>
    <w:p w:rsidR="00D93F1F" w:rsidRPr="00D93F1F" w:rsidRDefault="00D93F1F" w:rsidP="00D93F1F">
      <w:pPr>
        <w:numPr>
          <w:ilvl w:val="0"/>
          <w:numId w:val="1"/>
        </w:numPr>
        <w:spacing w:after="0" w:line="240" w:lineRule="auto"/>
        <w:ind w:right="810"/>
        <w:jc w:val="both"/>
        <w:rPr>
          <w:rFonts w:ascii="Arial" w:hAnsi="Arial" w:cs="Arial"/>
          <w:bCs/>
          <w:iCs/>
          <w:szCs w:val="22"/>
          <w:lang w:val="en-GB" w:eastAsia="en-GB"/>
        </w:rPr>
      </w:pPr>
      <w:r w:rsidRPr="00D93F1F">
        <w:rPr>
          <w:rFonts w:ascii="Arial" w:hAnsi="Arial" w:cs="Arial"/>
          <w:bCs/>
          <w:iCs/>
          <w:szCs w:val="22"/>
          <w:lang w:val="en-GB" w:eastAsia="en-GB"/>
        </w:rPr>
        <w:t xml:space="preserve">The bidder has to install the equipment as required, for which HLL will pay as per the usage of equipment. The usage of equipment is defined as one complete CT </w:t>
      </w:r>
      <w:proofErr w:type="gramStart"/>
      <w:r w:rsidRPr="00D93F1F">
        <w:rPr>
          <w:rFonts w:ascii="Arial" w:hAnsi="Arial" w:cs="Arial"/>
          <w:bCs/>
          <w:iCs/>
          <w:szCs w:val="22"/>
          <w:lang w:val="en-GB" w:eastAsia="en-GB"/>
        </w:rPr>
        <w:t>scan</w:t>
      </w:r>
      <w:proofErr w:type="gramEnd"/>
      <w:r w:rsidRPr="00D93F1F">
        <w:rPr>
          <w:rFonts w:ascii="Arial" w:hAnsi="Arial" w:cs="Arial"/>
          <w:bCs/>
          <w:iCs/>
          <w:szCs w:val="22"/>
          <w:lang w:val="en-GB" w:eastAsia="en-GB"/>
        </w:rPr>
        <w:t xml:space="preserve"> study as one use. The maximum working days in a month is counted as 24 days normally, so the monthly usage charge payable will be calculated based on 24 working days.</w:t>
      </w:r>
    </w:p>
    <w:p w:rsidR="00D93F1F" w:rsidRPr="00D93F1F" w:rsidRDefault="00D93F1F" w:rsidP="00D93F1F">
      <w:pPr>
        <w:numPr>
          <w:ilvl w:val="0"/>
          <w:numId w:val="1"/>
        </w:numPr>
        <w:spacing w:after="0" w:line="240" w:lineRule="auto"/>
        <w:ind w:right="810"/>
        <w:jc w:val="both"/>
        <w:rPr>
          <w:rFonts w:ascii="Arial" w:hAnsi="Arial" w:cs="Arial"/>
          <w:bCs/>
          <w:iCs/>
          <w:szCs w:val="22"/>
          <w:lang w:val="en-GB" w:eastAsia="en-GB"/>
        </w:rPr>
      </w:pPr>
      <w:r w:rsidRPr="00D93F1F">
        <w:rPr>
          <w:rFonts w:ascii="Arial" w:hAnsi="Arial" w:cs="Arial"/>
          <w:bCs/>
          <w:iCs/>
          <w:szCs w:val="22"/>
          <w:lang w:val="en-GB" w:eastAsia="en-GB"/>
        </w:rPr>
        <w:t xml:space="preserve">There shall be a moratorium of 5 months from the date of installation of CT-Scan equipment. The quoted amount shall be paid to the successful bidder only after the end of the moratorium period </w:t>
      </w:r>
      <w:proofErr w:type="spellStart"/>
      <w:r w:rsidRPr="00D93F1F">
        <w:rPr>
          <w:rFonts w:ascii="Arial" w:hAnsi="Arial" w:cs="Arial"/>
          <w:bCs/>
          <w:iCs/>
          <w:szCs w:val="22"/>
          <w:lang w:val="en-GB" w:eastAsia="en-GB"/>
        </w:rPr>
        <w:t>ie</w:t>
      </w:r>
      <w:proofErr w:type="spellEnd"/>
      <w:r w:rsidRPr="00D93F1F">
        <w:rPr>
          <w:rFonts w:ascii="Arial" w:hAnsi="Arial" w:cs="Arial"/>
          <w:bCs/>
          <w:iCs/>
          <w:szCs w:val="22"/>
          <w:lang w:val="en-GB" w:eastAsia="en-GB"/>
        </w:rPr>
        <w:t xml:space="preserve"> from the 6</w:t>
      </w:r>
      <w:r w:rsidRPr="00D93F1F">
        <w:rPr>
          <w:rFonts w:ascii="Arial" w:hAnsi="Arial" w:cs="Arial"/>
          <w:bCs/>
          <w:iCs/>
          <w:szCs w:val="22"/>
          <w:vertAlign w:val="superscript"/>
          <w:lang w:val="en-GB" w:eastAsia="en-GB"/>
        </w:rPr>
        <w:t>th</w:t>
      </w:r>
      <w:r w:rsidRPr="00D93F1F">
        <w:rPr>
          <w:rFonts w:ascii="Arial" w:hAnsi="Arial" w:cs="Arial"/>
          <w:bCs/>
          <w:iCs/>
          <w:szCs w:val="22"/>
          <w:lang w:val="en-GB" w:eastAsia="en-GB"/>
        </w:rPr>
        <w:t xml:space="preserve"> month onwards from the date of installation of the CT scan equipment.</w:t>
      </w:r>
    </w:p>
    <w:p w:rsidR="00D93F1F" w:rsidRPr="00D93F1F" w:rsidRDefault="00D93F1F" w:rsidP="00D93F1F">
      <w:pPr>
        <w:numPr>
          <w:ilvl w:val="0"/>
          <w:numId w:val="1"/>
        </w:numPr>
        <w:spacing w:after="0" w:line="240" w:lineRule="auto"/>
        <w:ind w:right="810"/>
        <w:jc w:val="both"/>
        <w:rPr>
          <w:rFonts w:ascii="Arial" w:hAnsi="Arial" w:cs="Arial"/>
          <w:bCs/>
          <w:iCs/>
          <w:szCs w:val="22"/>
          <w:lang w:val="en-GB" w:eastAsia="en-GB"/>
        </w:rPr>
      </w:pPr>
      <w:r w:rsidRPr="00D93F1F">
        <w:rPr>
          <w:rFonts w:ascii="Arial" w:hAnsi="Arial" w:cs="Arial"/>
          <w:bCs/>
          <w:iCs/>
          <w:szCs w:val="22"/>
          <w:lang w:val="en-GB" w:eastAsia="en-GB"/>
        </w:rPr>
        <w:t>Tele-radiology reporting should be in compliance with the Minimum Wages Act. A Radiologist could sign off ONLY 40 scans a day due to quality concerns.</w:t>
      </w:r>
    </w:p>
    <w:p w:rsidR="00D93F1F" w:rsidRPr="00D93F1F" w:rsidRDefault="00D93F1F" w:rsidP="00D93F1F">
      <w:pPr>
        <w:ind w:left="1170" w:right="810" w:hanging="360"/>
        <w:jc w:val="both"/>
        <w:rPr>
          <w:rFonts w:ascii="Arial" w:hAnsi="Arial" w:cs="Arial"/>
          <w:bCs/>
          <w:iCs/>
          <w:szCs w:val="22"/>
          <w:lang w:val="en-GB" w:eastAsia="en-GB"/>
        </w:rPr>
      </w:pPr>
    </w:p>
    <w:p w:rsidR="00D93F1F" w:rsidRPr="00D93F1F" w:rsidRDefault="00D93F1F" w:rsidP="00D93F1F">
      <w:pPr>
        <w:numPr>
          <w:ilvl w:val="0"/>
          <w:numId w:val="1"/>
        </w:numPr>
        <w:spacing w:after="0" w:line="240" w:lineRule="auto"/>
        <w:ind w:right="810"/>
        <w:jc w:val="both"/>
        <w:rPr>
          <w:rFonts w:ascii="Arial" w:hAnsi="Arial" w:cs="Arial"/>
          <w:bCs/>
          <w:iCs/>
          <w:szCs w:val="22"/>
          <w:lang w:val="en-GB" w:eastAsia="en-GB"/>
        </w:rPr>
      </w:pPr>
      <w:r w:rsidRPr="00D93F1F">
        <w:rPr>
          <w:rFonts w:ascii="Arial" w:hAnsi="Arial" w:cs="Arial"/>
          <w:bCs/>
          <w:iCs/>
          <w:szCs w:val="22"/>
          <w:lang w:val="en-GB" w:eastAsia="en-GB"/>
        </w:rPr>
        <w:t xml:space="preserve">Minimum Commitment: </w:t>
      </w:r>
    </w:p>
    <w:p w:rsidR="00D93F1F" w:rsidRPr="00D93F1F" w:rsidRDefault="00D93F1F" w:rsidP="00D93F1F">
      <w:pPr>
        <w:spacing w:after="0" w:line="240" w:lineRule="auto"/>
        <w:ind w:left="1170" w:right="810"/>
        <w:jc w:val="both"/>
        <w:rPr>
          <w:rFonts w:ascii="Arial" w:hAnsi="Arial" w:cs="Arial"/>
          <w:bCs/>
          <w:iCs/>
          <w:szCs w:val="22"/>
          <w:lang w:val="en-GB" w:eastAsia="en-GB"/>
        </w:rPr>
      </w:pPr>
    </w:p>
    <w:p w:rsidR="00D93F1F" w:rsidRPr="00D93F1F" w:rsidRDefault="00D93F1F" w:rsidP="00D93F1F">
      <w:pPr>
        <w:spacing w:after="0" w:line="240" w:lineRule="auto"/>
        <w:ind w:left="1080" w:right="900"/>
        <w:jc w:val="both"/>
        <w:rPr>
          <w:rFonts w:ascii="Arial" w:hAnsi="Arial" w:cs="Arial"/>
        </w:rPr>
      </w:pPr>
      <w:r w:rsidRPr="00D93F1F">
        <w:rPr>
          <w:rFonts w:ascii="Arial" w:hAnsi="Arial" w:cs="Arial"/>
        </w:rPr>
        <w:t>a (</w:t>
      </w:r>
      <w:proofErr w:type="spellStart"/>
      <w:r w:rsidRPr="00D93F1F">
        <w:rPr>
          <w:rFonts w:ascii="Arial" w:hAnsi="Arial" w:cs="Arial"/>
        </w:rPr>
        <w:t>i</w:t>
      </w:r>
      <w:proofErr w:type="spellEnd"/>
      <w:r w:rsidRPr="00D93F1F">
        <w:rPr>
          <w:rFonts w:ascii="Arial" w:hAnsi="Arial" w:cs="Arial"/>
        </w:rPr>
        <w:t xml:space="preserve">) HLL hereby commits to a minimum number of scans per location of: 12 Scans/ Day during the first 12 months after the end of the moratorium period </w:t>
      </w:r>
      <w:proofErr w:type="spellStart"/>
      <w:r w:rsidRPr="00D93F1F">
        <w:rPr>
          <w:rFonts w:ascii="Arial" w:hAnsi="Arial" w:cs="Arial"/>
        </w:rPr>
        <w:t>ie</w:t>
      </w:r>
      <w:proofErr w:type="spellEnd"/>
      <w:r w:rsidRPr="00D93F1F">
        <w:rPr>
          <w:rFonts w:ascii="Arial" w:hAnsi="Arial" w:cs="Arial"/>
        </w:rPr>
        <w:t xml:space="preserve"> from the months 6 to 17; 15 Scans/Day during the months </w:t>
      </w:r>
      <w:proofErr w:type="gramStart"/>
      <w:r w:rsidRPr="00D93F1F">
        <w:rPr>
          <w:rFonts w:ascii="Arial" w:hAnsi="Arial" w:cs="Arial"/>
        </w:rPr>
        <w:t>18</w:t>
      </w:r>
      <w:r w:rsidRPr="00D93F1F">
        <w:rPr>
          <w:rFonts w:ascii="Arial" w:hAnsi="Arial" w:cs="Arial"/>
          <w:vertAlign w:val="superscript"/>
        </w:rPr>
        <w:t>th</w:t>
      </w:r>
      <w:r w:rsidRPr="00D93F1F">
        <w:rPr>
          <w:rFonts w:ascii="Arial" w:hAnsi="Arial" w:cs="Arial"/>
        </w:rPr>
        <w:t xml:space="preserve">  month</w:t>
      </w:r>
      <w:proofErr w:type="gramEnd"/>
      <w:r w:rsidRPr="00D93F1F">
        <w:rPr>
          <w:rFonts w:ascii="Arial" w:hAnsi="Arial" w:cs="Arial"/>
        </w:rPr>
        <w:t xml:space="preserve">  onwards till the period of the contract and the total working days in the month is reckoned as 24 days. The minimum commitment volume shall be </w:t>
      </w:r>
      <w:proofErr w:type="gramStart"/>
      <w:r w:rsidRPr="00D93F1F">
        <w:rPr>
          <w:rFonts w:ascii="Arial" w:hAnsi="Arial" w:cs="Arial"/>
        </w:rPr>
        <w:t>Invoiced</w:t>
      </w:r>
      <w:proofErr w:type="gramEnd"/>
      <w:r w:rsidRPr="00D93F1F">
        <w:rPr>
          <w:rFonts w:ascii="Arial" w:hAnsi="Arial" w:cs="Arial"/>
        </w:rPr>
        <w:t xml:space="preserve"> at the end of each month. In the event the actual cases volume in any month exceeding the minimum cut-off volume for that month, HLL shall </w:t>
      </w:r>
      <w:proofErr w:type="gramStart"/>
      <w:r w:rsidRPr="00D93F1F">
        <w:rPr>
          <w:rFonts w:ascii="Arial" w:hAnsi="Arial" w:cs="Arial"/>
        </w:rPr>
        <w:t>pay  the</w:t>
      </w:r>
      <w:proofErr w:type="gramEnd"/>
      <w:r w:rsidRPr="00D93F1F">
        <w:rPr>
          <w:rFonts w:ascii="Arial" w:hAnsi="Arial" w:cs="Arial"/>
        </w:rPr>
        <w:t xml:space="preserve"> Modality Cost (Schedule-1 of Section-XI) and the Tele-Radiology Software &amp; Hardware Cost (Schedule 2 of Section XI) in accordance as: </w:t>
      </w:r>
    </w:p>
    <w:p w:rsidR="00D93F1F" w:rsidRPr="00D93F1F" w:rsidRDefault="00D93F1F" w:rsidP="00D93F1F">
      <w:pPr>
        <w:ind w:left="1170" w:right="900" w:hanging="90"/>
        <w:jc w:val="both"/>
        <w:rPr>
          <w:rFonts w:ascii="Arial" w:hAnsi="Arial" w:cs="Arial"/>
          <w:szCs w:val="22"/>
        </w:rPr>
      </w:pPr>
    </w:p>
    <w:p w:rsidR="00D93F1F" w:rsidRPr="00D93F1F" w:rsidRDefault="00D93F1F" w:rsidP="00D93F1F">
      <w:pPr>
        <w:ind w:left="1170" w:right="900" w:hanging="90"/>
        <w:jc w:val="both"/>
        <w:rPr>
          <w:rFonts w:ascii="Arial" w:hAnsi="Arial" w:cs="Arial"/>
          <w:szCs w:val="22"/>
        </w:rPr>
      </w:pPr>
      <w:r w:rsidRPr="00D93F1F">
        <w:rPr>
          <w:rFonts w:ascii="Arial" w:hAnsi="Arial" w:cs="Arial"/>
          <w:szCs w:val="22"/>
        </w:rPr>
        <w:t xml:space="preserve">Months 6 to 17: Any number of scans above the Minimum Cut off volume- 50% of Quoted Rate </w:t>
      </w:r>
    </w:p>
    <w:p w:rsidR="00D93F1F" w:rsidRPr="00D93F1F" w:rsidRDefault="00D93F1F" w:rsidP="00D93F1F">
      <w:pPr>
        <w:ind w:left="1170" w:right="900" w:hanging="90"/>
        <w:jc w:val="both"/>
        <w:rPr>
          <w:rFonts w:ascii="Arial" w:hAnsi="Arial" w:cs="Arial"/>
          <w:szCs w:val="22"/>
        </w:rPr>
      </w:pPr>
      <w:r w:rsidRPr="00D93F1F">
        <w:rPr>
          <w:rFonts w:ascii="Arial" w:hAnsi="Arial" w:cs="Arial"/>
          <w:szCs w:val="22"/>
        </w:rPr>
        <w:t xml:space="preserve">Months 18 to 84: Any number of scans above the Minimum Cut off volume- 50% of Quoted Rate </w:t>
      </w:r>
    </w:p>
    <w:p w:rsidR="00D93F1F" w:rsidRPr="00D93F1F" w:rsidRDefault="00D93F1F" w:rsidP="00D93F1F">
      <w:pPr>
        <w:spacing w:after="0"/>
        <w:ind w:left="1080"/>
        <w:jc w:val="both"/>
        <w:rPr>
          <w:rFonts w:ascii="Arial" w:hAnsi="Arial" w:cs="Arial"/>
          <w:bCs/>
          <w:iCs/>
          <w:szCs w:val="22"/>
          <w:lang w:val="en-GB" w:eastAsia="en-GB"/>
        </w:rPr>
      </w:pPr>
      <w:r w:rsidRPr="00D93F1F">
        <w:rPr>
          <w:rFonts w:ascii="Arial" w:hAnsi="Arial" w:cs="Arial"/>
          <w:bCs/>
          <w:iCs/>
          <w:szCs w:val="22"/>
          <w:lang w:val="en-GB" w:eastAsia="en-GB"/>
        </w:rPr>
        <w:t xml:space="preserve">(ii)Tele-Radiology (Schedule 3) shall be paid at actuals. </w:t>
      </w:r>
    </w:p>
    <w:p w:rsidR="00D93F1F" w:rsidRPr="00D93F1F" w:rsidRDefault="00D93F1F" w:rsidP="00D93F1F">
      <w:pPr>
        <w:spacing w:after="0"/>
        <w:ind w:left="1080"/>
        <w:jc w:val="both"/>
        <w:rPr>
          <w:rFonts w:ascii="Arial" w:hAnsi="Arial" w:cs="Arial"/>
          <w:bCs/>
          <w:iCs/>
          <w:szCs w:val="22"/>
          <w:lang w:val="en-GB" w:eastAsia="en-GB"/>
        </w:rPr>
      </w:pPr>
    </w:p>
    <w:p w:rsidR="00D93F1F" w:rsidRPr="00D93F1F" w:rsidRDefault="00D93F1F" w:rsidP="00D93F1F">
      <w:pPr>
        <w:spacing w:after="0"/>
        <w:ind w:left="1080"/>
        <w:jc w:val="both"/>
        <w:rPr>
          <w:rFonts w:ascii="Arial" w:hAnsi="Arial" w:cs="Arial"/>
          <w:bCs/>
          <w:iCs/>
          <w:szCs w:val="22"/>
          <w:lang w:val="en-GB" w:eastAsia="en-GB"/>
        </w:rPr>
      </w:pPr>
      <w:r w:rsidRPr="00D93F1F">
        <w:rPr>
          <w:rFonts w:ascii="Arial" w:hAnsi="Arial" w:cs="Arial"/>
          <w:bCs/>
          <w:iCs/>
          <w:szCs w:val="22"/>
          <w:lang w:val="en-GB" w:eastAsia="en-GB"/>
        </w:rPr>
        <w:lastRenderedPageBreak/>
        <w:t xml:space="preserve">2. </w:t>
      </w:r>
      <w:proofErr w:type="gramStart"/>
      <w:r w:rsidRPr="00D93F1F">
        <w:rPr>
          <w:rFonts w:ascii="Arial" w:hAnsi="Arial" w:cs="Arial"/>
          <w:bCs/>
          <w:iCs/>
          <w:szCs w:val="22"/>
          <w:lang w:val="en-GB" w:eastAsia="en-GB"/>
        </w:rPr>
        <w:t>Payments :</w:t>
      </w:r>
      <w:proofErr w:type="gramEnd"/>
    </w:p>
    <w:p w:rsidR="00D93F1F" w:rsidRPr="00D93F1F" w:rsidRDefault="00D93F1F" w:rsidP="00D93F1F">
      <w:pPr>
        <w:spacing w:after="0"/>
        <w:ind w:left="1080"/>
        <w:jc w:val="both"/>
        <w:rPr>
          <w:rFonts w:ascii="Arial" w:hAnsi="Arial" w:cs="Arial"/>
          <w:bCs/>
          <w:iCs/>
          <w:szCs w:val="22"/>
          <w:lang w:val="en-GB" w:eastAsia="en-GB"/>
        </w:rPr>
      </w:pPr>
    </w:p>
    <w:p w:rsidR="00D93F1F" w:rsidRPr="00D93F1F" w:rsidRDefault="00D93F1F" w:rsidP="00D93F1F">
      <w:pPr>
        <w:spacing w:after="0"/>
        <w:ind w:left="1080"/>
        <w:jc w:val="both"/>
        <w:rPr>
          <w:rFonts w:ascii="Arial" w:hAnsi="Arial" w:cs="Arial"/>
          <w:bCs/>
          <w:iCs/>
          <w:szCs w:val="22"/>
          <w:lang w:val="en-GB" w:eastAsia="en-GB"/>
        </w:rPr>
      </w:pPr>
      <w:r w:rsidRPr="00D93F1F">
        <w:rPr>
          <w:rFonts w:ascii="Arial" w:hAnsi="Arial" w:cs="Arial"/>
          <w:bCs/>
          <w:iCs/>
          <w:szCs w:val="22"/>
          <w:lang w:val="en-GB" w:eastAsia="en-GB"/>
        </w:rPr>
        <w:t>(a) The payment for the minimum committed volumes for each month of operation from the sixth month onwards shall be made by the 10</w:t>
      </w:r>
      <w:r w:rsidRPr="00D93F1F">
        <w:rPr>
          <w:rFonts w:ascii="Arial" w:hAnsi="Arial" w:cs="Arial"/>
          <w:bCs/>
          <w:iCs/>
          <w:szCs w:val="22"/>
          <w:vertAlign w:val="superscript"/>
          <w:lang w:val="en-GB" w:eastAsia="en-GB"/>
        </w:rPr>
        <w:t>th</w:t>
      </w:r>
      <w:r w:rsidRPr="00D93F1F">
        <w:rPr>
          <w:rFonts w:ascii="Arial" w:hAnsi="Arial" w:cs="Arial"/>
          <w:bCs/>
          <w:iCs/>
          <w:szCs w:val="22"/>
          <w:lang w:val="en-GB" w:eastAsia="en-GB"/>
        </w:rPr>
        <w:t xml:space="preserve"> working day of the following the month.</w:t>
      </w:r>
    </w:p>
    <w:p w:rsidR="00D93F1F" w:rsidRPr="00D93F1F" w:rsidRDefault="00D93F1F" w:rsidP="00D93F1F">
      <w:pPr>
        <w:spacing w:after="0"/>
        <w:ind w:left="1080"/>
        <w:jc w:val="both"/>
        <w:rPr>
          <w:rFonts w:ascii="Arial" w:hAnsi="Arial" w:cs="Arial"/>
          <w:bCs/>
          <w:iCs/>
          <w:szCs w:val="22"/>
          <w:lang w:val="en-GB" w:eastAsia="en-GB"/>
        </w:rPr>
      </w:pPr>
    </w:p>
    <w:p w:rsidR="00D93F1F" w:rsidRPr="00D93F1F" w:rsidRDefault="00D93F1F" w:rsidP="00D93F1F">
      <w:pPr>
        <w:spacing w:after="0"/>
        <w:ind w:left="1080"/>
        <w:jc w:val="both"/>
        <w:rPr>
          <w:rFonts w:ascii="Arial" w:hAnsi="Arial" w:cs="Arial"/>
          <w:bCs/>
          <w:iCs/>
          <w:szCs w:val="22"/>
          <w:lang w:val="en-GB" w:eastAsia="en-GB"/>
        </w:rPr>
      </w:pPr>
      <w:r w:rsidRPr="00D93F1F">
        <w:rPr>
          <w:rFonts w:ascii="Arial" w:hAnsi="Arial" w:cs="Arial"/>
          <w:bCs/>
          <w:iCs/>
          <w:szCs w:val="22"/>
          <w:lang w:val="en-GB" w:eastAsia="en-GB"/>
        </w:rPr>
        <w:t xml:space="preserve">(b) By the fifth (5th) business day of the month following the month of the examinations, authority will send to Supplier the Metering Report of the actual use of the installed Equipment in the preceding month. The Metering Report shall include the number of examinations conducted by using the Equipment at each </w:t>
      </w:r>
      <w:proofErr w:type="spellStart"/>
      <w:r w:rsidRPr="00D93F1F">
        <w:rPr>
          <w:rFonts w:ascii="Arial" w:hAnsi="Arial" w:cs="Arial"/>
          <w:bCs/>
          <w:iCs/>
          <w:szCs w:val="22"/>
          <w:lang w:val="en-GB" w:eastAsia="en-GB"/>
        </w:rPr>
        <w:t>center</w:t>
      </w:r>
      <w:proofErr w:type="spellEnd"/>
      <w:r w:rsidRPr="00D93F1F">
        <w:rPr>
          <w:rFonts w:ascii="Arial" w:hAnsi="Arial" w:cs="Arial"/>
          <w:bCs/>
          <w:iCs/>
          <w:szCs w:val="22"/>
          <w:lang w:val="en-GB" w:eastAsia="en-GB"/>
        </w:rPr>
        <w:t xml:space="preserve"> during the month.</w:t>
      </w:r>
    </w:p>
    <w:p w:rsidR="00D93F1F" w:rsidRPr="00D93F1F" w:rsidRDefault="00D93F1F" w:rsidP="00D93F1F">
      <w:pPr>
        <w:spacing w:after="0"/>
        <w:ind w:left="1080"/>
        <w:jc w:val="both"/>
        <w:rPr>
          <w:rFonts w:ascii="Arial" w:hAnsi="Arial" w:cs="Arial"/>
          <w:bCs/>
          <w:iCs/>
          <w:szCs w:val="22"/>
          <w:lang w:val="en-GB" w:eastAsia="en-GB"/>
        </w:rPr>
      </w:pPr>
    </w:p>
    <w:p w:rsidR="00D93F1F" w:rsidRPr="00D93F1F" w:rsidRDefault="00D93F1F" w:rsidP="00D93F1F">
      <w:pPr>
        <w:spacing w:after="0"/>
        <w:ind w:left="1080"/>
        <w:jc w:val="both"/>
        <w:rPr>
          <w:rFonts w:ascii="Arial" w:hAnsi="Arial" w:cs="Arial"/>
          <w:bCs/>
          <w:iCs/>
          <w:szCs w:val="22"/>
          <w:lang w:val="en-GB" w:eastAsia="en-GB"/>
        </w:rPr>
      </w:pPr>
      <w:r w:rsidRPr="00D93F1F">
        <w:rPr>
          <w:rFonts w:ascii="Arial" w:hAnsi="Arial" w:cs="Arial"/>
          <w:bCs/>
          <w:iCs/>
          <w:szCs w:val="22"/>
          <w:lang w:val="en-GB" w:eastAsia="en-GB"/>
        </w:rPr>
        <w:t>(c) Supplier shall issue and deliver the respective collection documents/ invoice within seven (7) days of receipt of Metering Report. Invoice value would be the rate per scan offered inclusive all taxes.  During the period between the date of receipt of the Metering Report and the issuance of the collection documents/invoice the Supplier may verify the metering indicated by authority. The payments for the volume achieved over and above the minimum commitment based on the metering report shall be released in the following month.</w:t>
      </w:r>
    </w:p>
    <w:p w:rsidR="00D93F1F" w:rsidRPr="00D93F1F" w:rsidRDefault="00D93F1F" w:rsidP="00D93F1F">
      <w:pPr>
        <w:spacing w:after="0"/>
        <w:ind w:left="1080"/>
        <w:jc w:val="both"/>
        <w:rPr>
          <w:rFonts w:ascii="Arial" w:hAnsi="Arial" w:cs="Arial"/>
          <w:bCs/>
          <w:iCs/>
          <w:szCs w:val="22"/>
          <w:lang w:val="en-GB" w:eastAsia="en-GB"/>
        </w:rPr>
      </w:pPr>
    </w:p>
    <w:p w:rsidR="00D93F1F" w:rsidRPr="00D93F1F" w:rsidRDefault="00D93F1F" w:rsidP="00D93F1F">
      <w:pPr>
        <w:spacing w:after="0" w:line="240" w:lineRule="auto"/>
        <w:ind w:left="1080"/>
        <w:jc w:val="both"/>
        <w:rPr>
          <w:rFonts w:ascii="Arial" w:hAnsi="Arial" w:cs="Arial"/>
          <w:bCs/>
          <w:iCs/>
          <w:szCs w:val="22"/>
          <w:lang w:val="en-GB" w:eastAsia="en-GB"/>
        </w:rPr>
      </w:pPr>
      <w:r w:rsidRPr="00D93F1F">
        <w:rPr>
          <w:rFonts w:ascii="Arial" w:hAnsi="Arial" w:cs="Arial"/>
          <w:bCs/>
          <w:iCs/>
          <w:szCs w:val="22"/>
          <w:lang w:val="en-GB" w:eastAsia="en-GB"/>
        </w:rPr>
        <w:t>3. All payments will be made by means of Cheque drawn in the name of Supplier OR through Electronic mode and payable at par within 30 days of receipt of invoice from the supplier.</w:t>
      </w:r>
    </w:p>
    <w:p w:rsidR="00D93F1F" w:rsidRPr="00D93F1F" w:rsidRDefault="00D93F1F" w:rsidP="00D93F1F">
      <w:pPr>
        <w:spacing w:after="0"/>
        <w:ind w:left="1080"/>
        <w:jc w:val="both"/>
        <w:rPr>
          <w:rFonts w:ascii="Arial" w:hAnsi="Arial" w:cs="Arial"/>
          <w:bCs/>
          <w:iCs/>
          <w:szCs w:val="22"/>
          <w:lang w:val="en-GB" w:eastAsia="en-GB"/>
        </w:rPr>
      </w:pPr>
    </w:p>
    <w:p w:rsidR="00D93F1F" w:rsidRPr="00D93F1F" w:rsidRDefault="00D93F1F" w:rsidP="00D93F1F">
      <w:pPr>
        <w:spacing w:after="0" w:line="240" w:lineRule="auto"/>
        <w:ind w:left="1080"/>
        <w:jc w:val="both"/>
        <w:rPr>
          <w:rFonts w:ascii="Arial" w:hAnsi="Arial" w:cs="Arial"/>
          <w:bCs/>
          <w:iCs/>
          <w:szCs w:val="22"/>
          <w:lang w:val="en-GB" w:eastAsia="en-GB"/>
        </w:rPr>
      </w:pPr>
      <w:r w:rsidRPr="00D93F1F">
        <w:rPr>
          <w:rFonts w:ascii="Arial" w:hAnsi="Arial" w:cs="Arial"/>
          <w:bCs/>
          <w:iCs/>
          <w:szCs w:val="22"/>
          <w:lang w:val="en-GB" w:eastAsia="en-GB"/>
        </w:rPr>
        <w:t xml:space="preserve">4.  </w:t>
      </w:r>
      <w:r w:rsidRPr="00D93F1F">
        <w:rPr>
          <w:rFonts w:ascii="Arial" w:hAnsi="Arial" w:cs="Arial"/>
          <w:bCs/>
          <w:iCs/>
          <w:szCs w:val="22"/>
          <w:lang w:val="en-GB" w:eastAsia="en-GB"/>
        </w:rPr>
        <w:t>HLL may acquire all the Tangible Assets at 10 % of equipment price after the period of 7 years.</w:t>
      </w:r>
    </w:p>
    <w:p w:rsidR="00D93F1F" w:rsidRPr="00D93F1F" w:rsidRDefault="00D93F1F" w:rsidP="00D93F1F">
      <w:pPr>
        <w:spacing w:after="0" w:line="259" w:lineRule="auto"/>
        <w:ind w:left="1080"/>
        <w:contextualSpacing/>
        <w:rPr>
          <w:rFonts w:ascii="Arial" w:eastAsia="Calibri" w:hAnsi="Arial" w:cs="Arial"/>
          <w:bCs/>
          <w:iCs/>
          <w:szCs w:val="22"/>
          <w:lang w:val="en-GB" w:eastAsia="en-GB"/>
        </w:rPr>
      </w:pPr>
    </w:p>
    <w:p w:rsidR="00D93F1F" w:rsidRPr="00D93F1F" w:rsidRDefault="00D93F1F" w:rsidP="00D93F1F">
      <w:pPr>
        <w:spacing w:after="0"/>
        <w:ind w:left="1080"/>
        <w:jc w:val="both"/>
        <w:rPr>
          <w:rFonts w:ascii="Arial" w:hAnsi="Arial" w:cs="Arial"/>
          <w:bCs/>
          <w:iCs/>
          <w:szCs w:val="22"/>
          <w:lang w:val="en-GB" w:eastAsia="en-GB"/>
        </w:rPr>
      </w:pPr>
    </w:p>
    <w:p w:rsidR="00D93F1F" w:rsidRPr="00D93F1F" w:rsidRDefault="00D93F1F" w:rsidP="00D93F1F">
      <w:pPr>
        <w:spacing w:after="0"/>
        <w:ind w:left="1080"/>
        <w:jc w:val="both"/>
        <w:rPr>
          <w:rFonts w:ascii="Arial" w:hAnsi="Arial" w:cs="Arial"/>
          <w:bCs/>
          <w:iCs/>
          <w:szCs w:val="22"/>
          <w:lang w:val="en-GB" w:eastAsia="en-GB"/>
        </w:rPr>
      </w:pPr>
    </w:p>
    <w:p w:rsidR="00D93F1F" w:rsidRPr="00D93F1F" w:rsidRDefault="00D93F1F" w:rsidP="00D93F1F">
      <w:pPr>
        <w:spacing w:after="0" w:line="360" w:lineRule="auto"/>
        <w:ind w:left="1080"/>
        <w:contextualSpacing/>
        <w:rPr>
          <w:rFonts w:ascii="Arial" w:eastAsia="Times New Roman" w:hAnsi="Arial" w:cs="Arial"/>
          <w:b/>
          <w:szCs w:val="22"/>
          <w:lang w:bidi="ar-SA"/>
        </w:rPr>
      </w:pPr>
      <w:r w:rsidRPr="00D93F1F">
        <w:rPr>
          <w:rFonts w:ascii="Arial" w:eastAsia="Times New Roman" w:hAnsi="Arial" w:cs="Arial"/>
          <w:b/>
          <w:szCs w:val="22"/>
          <w:lang w:bidi="ar-SA"/>
        </w:rPr>
        <w:t xml:space="preserve">Name________________________ </w:t>
      </w:r>
    </w:p>
    <w:p w:rsidR="00D93F1F" w:rsidRPr="00D93F1F" w:rsidRDefault="00D93F1F" w:rsidP="00D93F1F">
      <w:pPr>
        <w:spacing w:after="0" w:line="360" w:lineRule="auto"/>
        <w:ind w:left="1080"/>
        <w:contextualSpacing/>
        <w:rPr>
          <w:rFonts w:ascii="Arial" w:eastAsia="Times New Roman" w:hAnsi="Arial" w:cs="Arial"/>
          <w:b/>
          <w:szCs w:val="22"/>
          <w:lang w:bidi="ar-SA"/>
        </w:rPr>
      </w:pPr>
      <w:r w:rsidRPr="00D93F1F">
        <w:rPr>
          <w:rFonts w:ascii="Arial" w:eastAsia="Times New Roman" w:hAnsi="Arial" w:cs="Arial"/>
          <w:b/>
          <w:szCs w:val="22"/>
          <w:lang w:bidi="ar-SA"/>
        </w:rPr>
        <w:t>Business Address________________________</w:t>
      </w:r>
    </w:p>
    <w:p w:rsidR="00D93F1F" w:rsidRPr="00D93F1F" w:rsidRDefault="00D93F1F" w:rsidP="00D93F1F">
      <w:pPr>
        <w:tabs>
          <w:tab w:val="right" w:pos="15360"/>
        </w:tabs>
        <w:spacing w:after="0" w:line="360" w:lineRule="auto"/>
        <w:ind w:left="1080"/>
        <w:contextualSpacing/>
        <w:jc w:val="both"/>
        <w:rPr>
          <w:rFonts w:ascii="Arial" w:eastAsia="Times New Roman" w:hAnsi="Arial" w:cs="Arial"/>
          <w:b/>
          <w:szCs w:val="22"/>
          <w:lang w:bidi="ar-SA"/>
        </w:rPr>
      </w:pPr>
      <w:r w:rsidRPr="00D93F1F">
        <w:rPr>
          <w:rFonts w:ascii="Arial" w:eastAsia="Times New Roman" w:hAnsi="Arial" w:cs="Arial"/>
          <w:b/>
          <w:szCs w:val="22"/>
          <w:lang w:bidi="ar-SA"/>
        </w:rPr>
        <w:t>Place: _______    Signature of Tenderer___________</w:t>
      </w:r>
    </w:p>
    <w:p w:rsidR="00D93F1F" w:rsidRPr="00D93F1F" w:rsidRDefault="00D93F1F" w:rsidP="00D93F1F">
      <w:pPr>
        <w:tabs>
          <w:tab w:val="left" w:pos="7620"/>
          <w:tab w:val="right" w:pos="9960"/>
        </w:tabs>
        <w:autoSpaceDE w:val="0"/>
        <w:autoSpaceDN w:val="0"/>
        <w:adjustRightInd w:val="0"/>
        <w:spacing w:after="0" w:line="240" w:lineRule="auto"/>
        <w:ind w:left="1080"/>
        <w:rPr>
          <w:rFonts w:ascii="Arial" w:eastAsia="Times New Roman" w:hAnsi="Arial" w:cs="Arial"/>
          <w:b/>
          <w:bCs/>
          <w:color w:val="000000"/>
          <w:sz w:val="24"/>
          <w:szCs w:val="22"/>
        </w:rPr>
      </w:pPr>
      <w:r w:rsidRPr="00D93F1F">
        <w:rPr>
          <w:rFonts w:ascii="Arial" w:hAnsi="Arial" w:cs="Arial"/>
          <w:b/>
          <w:szCs w:val="22"/>
        </w:rPr>
        <w:t>Date: ______</w:t>
      </w:r>
      <w:proofErr w:type="gramStart"/>
      <w:r w:rsidRPr="00D93F1F">
        <w:rPr>
          <w:rFonts w:ascii="Arial" w:hAnsi="Arial" w:cs="Arial"/>
          <w:b/>
          <w:szCs w:val="22"/>
        </w:rPr>
        <w:t>_  Seal</w:t>
      </w:r>
      <w:proofErr w:type="gramEnd"/>
      <w:r w:rsidRPr="00D93F1F">
        <w:rPr>
          <w:rFonts w:ascii="Arial" w:hAnsi="Arial" w:cs="Arial"/>
          <w:b/>
          <w:szCs w:val="22"/>
        </w:rPr>
        <w:t xml:space="preserve"> of the Tenderer________________________</w:t>
      </w:r>
    </w:p>
    <w:p w:rsidR="00D93F1F" w:rsidRPr="00D93F1F" w:rsidRDefault="00D93F1F" w:rsidP="00D93F1F">
      <w:pPr>
        <w:spacing w:after="0" w:line="253" w:lineRule="atLeast"/>
        <w:rPr>
          <w:rFonts w:ascii="Arial" w:eastAsia="Times New Roman" w:hAnsi="Arial" w:cs="Arial"/>
          <w:b/>
          <w:bCs/>
          <w:color w:val="000000"/>
          <w:szCs w:val="22"/>
        </w:rPr>
      </w:pPr>
    </w:p>
    <w:p w:rsidR="00D93F1F" w:rsidRPr="00D93F1F" w:rsidRDefault="00D93F1F" w:rsidP="00D93F1F">
      <w:pPr>
        <w:spacing w:after="0" w:line="253" w:lineRule="atLeast"/>
        <w:rPr>
          <w:rFonts w:ascii="Arial" w:eastAsia="Times New Roman" w:hAnsi="Arial" w:cs="Arial"/>
          <w:b/>
          <w:bCs/>
          <w:color w:val="000000"/>
          <w:szCs w:val="22"/>
        </w:rPr>
      </w:pPr>
    </w:p>
    <w:p w:rsidR="00AD542F" w:rsidRDefault="00AD542F" w:rsidP="00D93F1F">
      <w:pPr>
        <w:keepNext/>
        <w:ind w:right="-120"/>
        <w:outlineLvl w:val="7"/>
        <w:rPr>
          <w:rFonts w:ascii="Arial" w:hAnsi="Arial" w:cs="Arial"/>
          <w:b/>
          <w:bCs/>
          <w:sz w:val="28"/>
          <w:szCs w:val="28"/>
          <w:lang w:val="en-GB" w:eastAsia="en-GB"/>
        </w:rPr>
      </w:pPr>
    </w:p>
    <w:p w:rsidR="00D93F1F" w:rsidRDefault="00D93F1F" w:rsidP="00D93F1F">
      <w:pPr>
        <w:keepNext/>
        <w:ind w:right="-120"/>
        <w:outlineLvl w:val="7"/>
        <w:rPr>
          <w:rFonts w:ascii="Arial" w:hAnsi="Arial" w:cs="Arial"/>
          <w:b/>
          <w:bCs/>
          <w:sz w:val="28"/>
          <w:szCs w:val="28"/>
          <w:lang w:val="en-GB" w:eastAsia="en-GB"/>
        </w:rPr>
      </w:pPr>
    </w:p>
    <w:p w:rsidR="00D93F1F" w:rsidRDefault="00D93F1F" w:rsidP="00D93F1F">
      <w:pPr>
        <w:keepNext/>
        <w:ind w:right="-120"/>
        <w:outlineLvl w:val="7"/>
        <w:rPr>
          <w:rFonts w:ascii="Arial" w:hAnsi="Arial" w:cs="Arial"/>
          <w:b/>
          <w:bCs/>
          <w:sz w:val="28"/>
          <w:szCs w:val="28"/>
          <w:lang w:val="en-GB" w:eastAsia="en-GB"/>
        </w:rPr>
      </w:pPr>
    </w:p>
    <w:p w:rsidR="00D93F1F" w:rsidRDefault="00D93F1F" w:rsidP="00D93F1F">
      <w:pPr>
        <w:keepNext/>
        <w:ind w:right="-120"/>
        <w:outlineLvl w:val="7"/>
        <w:rPr>
          <w:rFonts w:ascii="Arial" w:hAnsi="Arial" w:cs="Arial"/>
          <w:b/>
          <w:bCs/>
          <w:sz w:val="28"/>
          <w:szCs w:val="28"/>
          <w:lang w:val="en-GB" w:eastAsia="en-GB"/>
        </w:rPr>
      </w:pPr>
    </w:p>
    <w:p w:rsidR="00D93F1F" w:rsidRDefault="00D93F1F" w:rsidP="00D93F1F">
      <w:pPr>
        <w:keepNext/>
        <w:ind w:right="-120"/>
        <w:outlineLvl w:val="7"/>
        <w:rPr>
          <w:rFonts w:ascii="Arial" w:hAnsi="Arial" w:cs="Arial"/>
          <w:b/>
          <w:bCs/>
          <w:sz w:val="28"/>
          <w:szCs w:val="28"/>
          <w:lang w:val="en-GB" w:eastAsia="en-GB"/>
        </w:rPr>
      </w:pPr>
    </w:p>
    <w:sectPr w:rsidR="00D93F1F">
      <w:head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2FE7" w:rsidRDefault="00CD2FE7">
      <w:pPr>
        <w:spacing w:after="0" w:line="240" w:lineRule="auto"/>
      </w:pPr>
      <w:r>
        <w:separator/>
      </w:r>
    </w:p>
  </w:endnote>
  <w:endnote w:type="continuationSeparator" w:id="0">
    <w:p w:rsidR="00CD2FE7" w:rsidRDefault="00CD2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2FE7" w:rsidRDefault="00CD2FE7">
      <w:pPr>
        <w:spacing w:after="0" w:line="240" w:lineRule="auto"/>
      </w:pPr>
      <w:r>
        <w:separator/>
      </w:r>
    </w:p>
  </w:footnote>
  <w:footnote w:type="continuationSeparator" w:id="0">
    <w:p w:rsidR="00CD2FE7" w:rsidRDefault="00CD2F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506" w:rsidRDefault="00B67506">
    <w:pPr>
      <w:pStyle w:val="Header"/>
      <w:jc w:val="center"/>
      <w:rPr>
        <w:rFonts w:ascii="Arial" w:hAnsi="Arial" w:cs="Arial"/>
        <w:b/>
        <w:bCs/>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27B8C"/>
    <w:multiLevelType w:val="hybridMultilevel"/>
    <w:tmpl w:val="F3C8F27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7CD"/>
    <w:rsid w:val="000100CB"/>
    <w:rsid w:val="00011C45"/>
    <w:rsid w:val="00012C6F"/>
    <w:rsid w:val="00023F13"/>
    <w:rsid w:val="00026C5C"/>
    <w:rsid w:val="00046A9E"/>
    <w:rsid w:val="00062B45"/>
    <w:rsid w:val="00073F0D"/>
    <w:rsid w:val="0008124C"/>
    <w:rsid w:val="0008238B"/>
    <w:rsid w:val="000A438E"/>
    <w:rsid w:val="000B0BD6"/>
    <w:rsid w:val="000D0CEC"/>
    <w:rsid w:val="000F4213"/>
    <w:rsid w:val="00101898"/>
    <w:rsid w:val="001038B2"/>
    <w:rsid w:val="0010762A"/>
    <w:rsid w:val="001267AB"/>
    <w:rsid w:val="00162293"/>
    <w:rsid w:val="0018501B"/>
    <w:rsid w:val="00191E4F"/>
    <w:rsid w:val="001D0948"/>
    <w:rsid w:val="002069C3"/>
    <w:rsid w:val="0023110A"/>
    <w:rsid w:val="00237256"/>
    <w:rsid w:val="002501C6"/>
    <w:rsid w:val="00264A0E"/>
    <w:rsid w:val="0027286E"/>
    <w:rsid w:val="002839CB"/>
    <w:rsid w:val="00286E72"/>
    <w:rsid w:val="002A008E"/>
    <w:rsid w:val="00342711"/>
    <w:rsid w:val="00383E15"/>
    <w:rsid w:val="003C694C"/>
    <w:rsid w:val="003E2A6C"/>
    <w:rsid w:val="003F4014"/>
    <w:rsid w:val="003F6260"/>
    <w:rsid w:val="004072A0"/>
    <w:rsid w:val="0041460D"/>
    <w:rsid w:val="004232AE"/>
    <w:rsid w:val="00424235"/>
    <w:rsid w:val="00425ED6"/>
    <w:rsid w:val="00427C7E"/>
    <w:rsid w:val="00442EA9"/>
    <w:rsid w:val="0048678A"/>
    <w:rsid w:val="004E7618"/>
    <w:rsid w:val="004F5154"/>
    <w:rsid w:val="004F6A8C"/>
    <w:rsid w:val="0056411B"/>
    <w:rsid w:val="00565A6A"/>
    <w:rsid w:val="005C6756"/>
    <w:rsid w:val="0061223F"/>
    <w:rsid w:val="0061668B"/>
    <w:rsid w:val="006752AA"/>
    <w:rsid w:val="006A0FFE"/>
    <w:rsid w:val="006A2686"/>
    <w:rsid w:val="00756C5D"/>
    <w:rsid w:val="00757B63"/>
    <w:rsid w:val="00760C3F"/>
    <w:rsid w:val="00772D47"/>
    <w:rsid w:val="00787809"/>
    <w:rsid w:val="007B0786"/>
    <w:rsid w:val="007B0819"/>
    <w:rsid w:val="007F6728"/>
    <w:rsid w:val="00806F09"/>
    <w:rsid w:val="00841E45"/>
    <w:rsid w:val="00847AA5"/>
    <w:rsid w:val="008522F1"/>
    <w:rsid w:val="008919FC"/>
    <w:rsid w:val="0089769F"/>
    <w:rsid w:val="008C24F7"/>
    <w:rsid w:val="008D05C0"/>
    <w:rsid w:val="008D48D1"/>
    <w:rsid w:val="008D4D78"/>
    <w:rsid w:val="008E0EAC"/>
    <w:rsid w:val="008E47CD"/>
    <w:rsid w:val="008E5A46"/>
    <w:rsid w:val="00923EE6"/>
    <w:rsid w:val="00935958"/>
    <w:rsid w:val="009417CD"/>
    <w:rsid w:val="009555FB"/>
    <w:rsid w:val="00983394"/>
    <w:rsid w:val="00994849"/>
    <w:rsid w:val="009A1CEF"/>
    <w:rsid w:val="009A4878"/>
    <w:rsid w:val="009B0388"/>
    <w:rsid w:val="009D6B92"/>
    <w:rsid w:val="00A02A68"/>
    <w:rsid w:val="00A21B49"/>
    <w:rsid w:val="00A3749D"/>
    <w:rsid w:val="00A61A59"/>
    <w:rsid w:val="00A92EA2"/>
    <w:rsid w:val="00AA75D6"/>
    <w:rsid w:val="00AB6B1C"/>
    <w:rsid w:val="00AD542F"/>
    <w:rsid w:val="00AE037E"/>
    <w:rsid w:val="00B05A54"/>
    <w:rsid w:val="00B60B3E"/>
    <w:rsid w:val="00B67506"/>
    <w:rsid w:val="00B704EB"/>
    <w:rsid w:val="00BA42DD"/>
    <w:rsid w:val="00BC2FDB"/>
    <w:rsid w:val="00C025D7"/>
    <w:rsid w:val="00C10C62"/>
    <w:rsid w:val="00C15505"/>
    <w:rsid w:val="00C17216"/>
    <w:rsid w:val="00C36EC7"/>
    <w:rsid w:val="00C535D5"/>
    <w:rsid w:val="00C61651"/>
    <w:rsid w:val="00C62637"/>
    <w:rsid w:val="00CA48F7"/>
    <w:rsid w:val="00CC2E22"/>
    <w:rsid w:val="00CD2FE7"/>
    <w:rsid w:val="00CD3AF6"/>
    <w:rsid w:val="00CE17E9"/>
    <w:rsid w:val="00D0582B"/>
    <w:rsid w:val="00D33197"/>
    <w:rsid w:val="00D5289D"/>
    <w:rsid w:val="00D9077E"/>
    <w:rsid w:val="00D93F1F"/>
    <w:rsid w:val="00D97CC7"/>
    <w:rsid w:val="00DA5EA0"/>
    <w:rsid w:val="00DA7D54"/>
    <w:rsid w:val="00DB40FA"/>
    <w:rsid w:val="00DD075A"/>
    <w:rsid w:val="00DD4B93"/>
    <w:rsid w:val="00DE5F8F"/>
    <w:rsid w:val="00DF2E81"/>
    <w:rsid w:val="00E17D6D"/>
    <w:rsid w:val="00E27B11"/>
    <w:rsid w:val="00E4286B"/>
    <w:rsid w:val="00E430A9"/>
    <w:rsid w:val="00E557BD"/>
    <w:rsid w:val="00E86C65"/>
    <w:rsid w:val="00EE79C3"/>
    <w:rsid w:val="00F34A7F"/>
    <w:rsid w:val="00F57C6F"/>
    <w:rsid w:val="00F7512F"/>
    <w:rsid w:val="00F94F05"/>
    <w:rsid w:val="00FD25CF"/>
    <w:rsid w:val="00FF3F12"/>
    <w:rsid w:val="19C86936"/>
    <w:rsid w:val="37AD7BC2"/>
    <w:rsid w:val="4C0479A2"/>
  </w:rsids>
  <m:mathPr>
    <m:mathFont m:val="Cambria Math"/>
    <m:brkBin m:val="before"/>
    <m:brkBinSub m:val="--"/>
    <m:smallFrac/>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IN" w:eastAsia="en-IN"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List" w:semiHidden="0" w:uiPriority="0" w:unhideWhenUsed="0" w:qFormat="1"/>
    <w:lsdException w:name="Title" w:semiHidden="0" w:uiPriority="10" w:unhideWhenUsed="0" w:qFormat="1"/>
    <w:lsdException w:name="Default Paragraph Font" w:semiHidden="0" w:uiPriority="1" w:qFormat="1"/>
    <w:lsdException w:name="Subtitle" w:semiHidden="0" w:uiPriority="11" w:unhideWhenUsed="0" w:qFormat="1"/>
    <w:lsdException w:name="Body Text 2" w:semiHidden="0" w:uiPriority="0" w:unhideWhenUsed="0" w:qFormat="1"/>
    <w:lsdException w:name="Hyperlink" w:semiHidden="0"/>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EastAsia" w:hAnsiTheme="minorHAnsi" w:cs="Mangal"/>
      <w:sz w:val="22"/>
      <w:lang w:val="en-US" w:eastAsia="en-US"/>
    </w:rPr>
  </w:style>
  <w:style w:type="paragraph" w:styleId="Heading1">
    <w:name w:val="heading 1"/>
    <w:basedOn w:val="Normal"/>
    <w:next w:val="Normal"/>
    <w:link w:val="Heading1Char"/>
    <w:qFormat/>
    <w:pPr>
      <w:keepNext/>
      <w:widowControl w:val="0"/>
      <w:autoSpaceDE w:val="0"/>
      <w:autoSpaceDN w:val="0"/>
      <w:adjustRightInd w:val="0"/>
      <w:spacing w:after="0" w:line="240" w:lineRule="auto"/>
      <w:ind w:left="120"/>
      <w:outlineLvl w:val="0"/>
    </w:pPr>
    <w:rPr>
      <w:rFonts w:ascii="Arial" w:eastAsia="Times New Roman" w:hAnsi="Arial" w:cs="Arial"/>
      <w:spacing w:val="-1"/>
      <w:sz w:val="24"/>
      <w:szCs w:val="24"/>
      <w:u w:val="single"/>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qFormat/>
    <w:pPr>
      <w:widowControl w:val="0"/>
      <w:tabs>
        <w:tab w:val="left" w:pos="1980"/>
        <w:tab w:val="left" w:pos="3580"/>
        <w:tab w:val="left" w:pos="5440"/>
        <w:tab w:val="left" w:pos="7220"/>
        <w:tab w:val="left" w:pos="8340"/>
        <w:tab w:val="left" w:pos="8931"/>
      </w:tabs>
      <w:autoSpaceDE w:val="0"/>
      <w:autoSpaceDN w:val="0"/>
      <w:adjustRightInd w:val="0"/>
      <w:spacing w:after="0" w:line="240" w:lineRule="auto"/>
      <w:ind w:right="49"/>
      <w:jc w:val="both"/>
    </w:pPr>
    <w:rPr>
      <w:rFonts w:ascii="Arial" w:eastAsia="Times New Roman" w:hAnsi="Arial" w:cs="Arial"/>
      <w:sz w:val="24"/>
      <w:szCs w:val="24"/>
      <w:lang w:bidi="ar-SA"/>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List">
    <w:name w:val="List"/>
    <w:basedOn w:val="Normal"/>
    <w:qFormat/>
    <w:pPr>
      <w:spacing w:after="0" w:line="240" w:lineRule="auto"/>
      <w:ind w:left="360" w:hanging="360"/>
      <w:contextualSpacing/>
    </w:pPr>
    <w:rPr>
      <w:rFonts w:ascii="Times New Roman" w:eastAsia="Times New Roman" w:hAnsi="Times New Roman" w:cs="Times New Roman"/>
      <w:sz w:val="24"/>
      <w:szCs w:val="24"/>
      <w:lang w:bidi="ar-SA"/>
    </w:rPr>
  </w:style>
  <w:style w:type="character" w:styleId="Hyperlink">
    <w:name w:val="Hyperlink"/>
    <w:basedOn w:val="DefaultParagraphFont"/>
    <w:uiPriority w:val="99"/>
    <w:unhideWhenUsed/>
    <w:rPr>
      <w:color w:val="0000FF"/>
      <w:u w:val="single"/>
    </w:rPr>
  </w:style>
  <w:style w:type="table" w:styleId="TableGrid">
    <w:name w:val="Table Grid"/>
    <w:basedOn w:val="TableNormal"/>
    <w:uiPriority w:val="59"/>
    <w:qFormat/>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qFormat/>
    <w:pPr>
      <w:autoSpaceDE w:val="0"/>
      <w:autoSpaceDN w:val="0"/>
      <w:adjustRightInd w:val="0"/>
      <w:spacing w:after="0" w:line="240" w:lineRule="auto"/>
    </w:pPr>
    <w:rPr>
      <w:rFonts w:ascii="Arial" w:eastAsiaTheme="minorEastAsia" w:hAnsi="Arial" w:cs="Arial"/>
      <w:color w:val="000000"/>
      <w:sz w:val="24"/>
      <w:szCs w:val="24"/>
      <w:lang w:val="en-US" w:eastAsia="en-US"/>
    </w:rPr>
  </w:style>
  <w:style w:type="character" w:customStyle="1" w:styleId="HeaderChar">
    <w:name w:val="Header Char"/>
    <w:basedOn w:val="DefaultParagraphFont"/>
    <w:link w:val="Header"/>
    <w:uiPriority w:val="99"/>
    <w:semiHidden/>
    <w:qFormat/>
    <w:rPr>
      <w:rFonts w:cs="Mangal"/>
    </w:rPr>
  </w:style>
  <w:style w:type="character" w:customStyle="1" w:styleId="FooterChar">
    <w:name w:val="Footer Char"/>
    <w:basedOn w:val="DefaultParagraphFont"/>
    <w:link w:val="Footer"/>
    <w:uiPriority w:val="99"/>
    <w:semiHidden/>
    <w:rPr>
      <w:rFonts w:cs="Mangal"/>
    </w:rPr>
  </w:style>
  <w:style w:type="paragraph" w:customStyle="1" w:styleId="ListParagraph1">
    <w:name w:val="List Paragraph1"/>
    <w:basedOn w:val="Normal"/>
    <w:uiPriority w:val="34"/>
    <w:qFormat/>
    <w:pPr>
      <w:spacing w:after="160" w:line="259" w:lineRule="auto"/>
      <w:ind w:left="720"/>
      <w:contextualSpacing/>
    </w:pPr>
    <w:rPr>
      <w:rFonts w:ascii="Calibri" w:eastAsia="Calibri" w:hAnsi="Calibri"/>
      <w:szCs w:val="22"/>
      <w:lang w:bidi="ar-SA"/>
    </w:rPr>
  </w:style>
  <w:style w:type="paragraph" w:customStyle="1" w:styleId="NoSpacing1">
    <w:name w:val="No Spacing1"/>
    <w:basedOn w:val="Normal"/>
    <w:uiPriority w:val="1"/>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style>
  <w:style w:type="character" w:customStyle="1" w:styleId="BodyText2Char">
    <w:name w:val="Body Text 2 Char"/>
    <w:basedOn w:val="DefaultParagraphFont"/>
    <w:link w:val="BodyText2"/>
    <w:qFormat/>
    <w:rPr>
      <w:rFonts w:ascii="Arial" w:eastAsia="Times New Roman" w:hAnsi="Arial" w:cs="Arial"/>
      <w:sz w:val="24"/>
      <w:szCs w:val="24"/>
      <w:lang w:bidi="ar-SA"/>
    </w:rPr>
  </w:style>
  <w:style w:type="character" w:customStyle="1" w:styleId="Heading1Char">
    <w:name w:val="Heading 1 Char"/>
    <w:basedOn w:val="DefaultParagraphFont"/>
    <w:link w:val="Heading1"/>
    <w:rPr>
      <w:rFonts w:ascii="Arial" w:eastAsia="Times New Roman" w:hAnsi="Arial" w:cs="Arial"/>
      <w:spacing w:val="-1"/>
      <w:sz w:val="24"/>
      <w:szCs w:val="24"/>
      <w:u w:val="single"/>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IN" w:eastAsia="en-IN"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List" w:semiHidden="0" w:uiPriority="0" w:unhideWhenUsed="0" w:qFormat="1"/>
    <w:lsdException w:name="Title" w:semiHidden="0" w:uiPriority="10" w:unhideWhenUsed="0" w:qFormat="1"/>
    <w:lsdException w:name="Default Paragraph Font" w:semiHidden="0" w:uiPriority="1" w:qFormat="1"/>
    <w:lsdException w:name="Subtitle" w:semiHidden="0" w:uiPriority="11" w:unhideWhenUsed="0" w:qFormat="1"/>
    <w:lsdException w:name="Body Text 2" w:semiHidden="0" w:uiPriority="0" w:unhideWhenUsed="0" w:qFormat="1"/>
    <w:lsdException w:name="Hyperlink" w:semiHidden="0"/>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EastAsia" w:hAnsiTheme="minorHAnsi" w:cs="Mangal"/>
      <w:sz w:val="22"/>
      <w:lang w:val="en-US" w:eastAsia="en-US"/>
    </w:rPr>
  </w:style>
  <w:style w:type="paragraph" w:styleId="Heading1">
    <w:name w:val="heading 1"/>
    <w:basedOn w:val="Normal"/>
    <w:next w:val="Normal"/>
    <w:link w:val="Heading1Char"/>
    <w:qFormat/>
    <w:pPr>
      <w:keepNext/>
      <w:widowControl w:val="0"/>
      <w:autoSpaceDE w:val="0"/>
      <w:autoSpaceDN w:val="0"/>
      <w:adjustRightInd w:val="0"/>
      <w:spacing w:after="0" w:line="240" w:lineRule="auto"/>
      <w:ind w:left="120"/>
      <w:outlineLvl w:val="0"/>
    </w:pPr>
    <w:rPr>
      <w:rFonts w:ascii="Arial" w:eastAsia="Times New Roman" w:hAnsi="Arial" w:cs="Arial"/>
      <w:spacing w:val="-1"/>
      <w:sz w:val="24"/>
      <w:szCs w:val="24"/>
      <w:u w:val="single"/>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qFormat/>
    <w:pPr>
      <w:widowControl w:val="0"/>
      <w:tabs>
        <w:tab w:val="left" w:pos="1980"/>
        <w:tab w:val="left" w:pos="3580"/>
        <w:tab w:val="left" w:pos="5440"/>
        <w:tab w:val="left" w:pos="7220"/>
        <w:tab w:val="left" w:pos="8340"/>
        <w:tab w:val="left" w:pos="8931"/>
      </w:tabs>
      <w:autoSpaceDE w:val="0"/>
      <w:autoSpaceDN w:val="0"/>
      <w:adjustRightInd w:val="0"/>
      <w:spacing w:after="0" w:line="240" w:lineRule="auto"/>
      <w:ind w:right="49"/>
      <w:jc w:val="both"/>
    </w:pPr>
    <w:rPr>
      <w:rFonts w:ascii="Arial" w:eastAsia="Times New Roman" w:hAnsi="Arial" w:cs="Arial"/>
      <w:sz w:val="24"/>
      <w:szCs w:val="24"/>
      <w:lang w:bidi="ar-SA"/>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List">
    <w:name w:val="List"/>
    <w:basedOn w:val="Normal"/>
    <w:qFormat/>
    <w:pPr>
      <w:spacing w:after="0" w:line="240" w:lineRule="auto"/>
      <w:ind w:left="360" w:hanging="360"/>
      <w:contextualSpacing/>
    </w:pPr>
    <w:rPr>
      <w:rFonts w:ascii="Times New Roman" w:eastAsia="Times New Roman" w:hAnsi="Times New Roman" w:cs="Times New Roman"/>
      <w:sz w:val="24"/>
      <w:szCs w:val="24"/>
      <w:lang w:bidi="ar-SA"/>
    </w:rPr>
  </w:style>
  <w:style w:type="character" w:styleId="Hyperlink">
    <w:name w:val="Hyperlink"/>
    <w:basedOn w:val="DefaultParagraphFont"/>
    <w:uiPriority w:val="99"/>
    <w:unhideWhenUsed/>
    <w:rPr>
      <w:color w:val="0000FF"/>
      <w:u w:val="single"/>
    </w:rPr>
  </w:style>
  <w:style w:type="table" w:styleId="TableGrid">
    <w:name w:val="Table Grid"/>
    <w:basedOn w:val="TableNormal"/>
    <w:uiPriority w:val="59"/>
    <w:qFormat/>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qFormat/>
    <w:pPr>
      <w:autoSpaceDE w:val="0"/>
      <w:autoSpaceDN w:val="0"/>
      <w:adjustRightInd w:val="0"/>
      <w:spacing w:after="0" w:line="240" w:lineRule="auto"/>
    </w:pPr>
    <w:rPr>
      <w:rFonts w:ascii="Arial" w:eastAsiaTheme="minorEastAsia" w:hAnsi="Arial" w:cs="Arial"/>
      <w:color w:val="000000"/>
      <w:sz w:val="24"/>
      <w:szCs w:val="24"/>
      <w:lang w:val="en-US" w:eastAsia="en-US"/>
    </w:rPr>
  </w:style>
  <w:style w:type="character" w:customStyle="1" w:styleId="HeaderChar">
    <w:name w:val="Header Char"/>
    <w:basedOn w:val="DefaultParagraphFont"/>
    <w:link w:val="Header"/>
    <w:uiPriority w:val="99"/>
    <w:semiHidden/>
    <w:qFormat/>
    <w:rPr>
      <w:rFonts w:cs="Mangal"/>
    </w:rPr>
  </w:style>
  <w:style w:type="character" w:customStyle="1" w:styleId="FooterChar">
    <w:name w:val="Footer Char"/>
    <w:basedOn w:val="DefaultParagraphFont"/>
    <w:link w:val="Footer"/>
    <w:uiPriority w:val="99"/>
    <w:semiHidden/>
    <w:rPr>
      <w:rFonts w:cs="Mangal"/>
    </w:rPr>
  </w:style>
  <w:style w:type="paragraph" w:customStyle="1" w:styleId="ListParagraph1">
    <w:name w:val="List Paragraph1"/>
    <w:basedOn w:val="Normal"/>
    <w:uiPriority w:val="34"/>
    <w:qFormat/>
    <w:pPr>
      <w:spacing w:after="160" w:line="259" w:lineRule="auto"/>
      <w:ind w:left="720"/>
      <w:contextualSpacing/>
    </w:pPr>
    <w:rPr>
      <w:rFonts w:ascii="Calibri" w:eastAsia="Calibri" w:hAnsi="Calibri"/>
      <w:szCs w:val="22"/>
      <w:lang w:bidi="ar-SA"/>
    </w:rPr>
  </w:style>
  <w:style w:type="paragraph" w:customStyle="1" w:styleId="NoSpacing1">
    <w:name w:val="No Spacing1"/>
    <w:basedOn w:val="Normal"/>
    <w:uiPriority w:val="1"/>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style>
  <w:style w:type="character" w:customStyle="1" w:styleId="BodyText2Char">
    <w:name w:val="Body Text 2 Char"/>
    <w:basedOn w:val="DefaultParagraphFont"/>
    <w:link w:val="BodyText2"/>
    <w:qFormat/>
    <w:rPr>
      <w:rFonts w:ascii="Arial" w:eastAsia="Times New Roman" w:hAnsi="Arial" w:cs="Arial"/>
      <w:sz w:val="24"/>
      <w:szCs w:val="24"/>
      <w:lang w:bidi="ar-SA"/>
    </w:rPr>
  </w:style>
  <w:style w:type="character" w:customStyle="1" w:styleId="Heading1Char">
    <w:name w:val="Heading 1 Char"/>
    <w:basedOn w:val="DefaultParagraphFont"/>
    <w:link w:val="Heading1"/>
    <w:rPr>
      <w:rFonts w:ascii="Arial" w:eastAsia="Times New Roman" w:hAnsi="Arial" w:cs="Arial"/>
      <w:spacing w:val="-1"/>
      <w:sz w:val="24"/>
      <w:szCs w:val="24"/>
      <w:u w:val="single"/>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3C8B56-A4DA-4215-9802-5A07B5FD1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945</Words>
  <Characters>5388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sreekumar</dc:creator>
  <cp:lastModifiedBy>user</cp:lastModifiedBy>
  <cp:revision>3</cp:revision>
  <dcterms:created xsi:type="dcterms:W3CDTF">2017-04-27T07:28:00Z</dcterms:created>
  <dcterms:modified xsi:type="dcterms:W3CDTF">2017-04-27T07:28:00Z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1033-10.2.0.5811</vt:lpwstr>
  </property>
</Properties>
</file>