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232" w:rsidRPr="00130232" w:rsidRDefault="00130232" w:rsidP="00130232">
      <w:pPr>
        <w:spacing w:after="0"/>
        <w:jc w:val="center"/>
        <w:rPr>
          <w:rFonts w:ascii="Book Antiqua" w:hAnsi="Book Antiqua"/>
          <w:b/>
          <w:sz w:val="24"/>
          <w:szCs w:val="22"/>
        </w:rPr>
      </w:pPr>
      <w:r w:rsidRPr="00130232">
        <w:rPr>
          <w:rFonts w:ascii="Book Antiqua" w:hAnsi="Book Antiqua"/>
          <w:b/>
          <w:sz w:val="24"/>
          <w:szCs w:val="22"/>
        </w:rPr>
        <w:t>HLL LIFECARE LIMITED</w:t>
      </w:r>
    </w:p>
    <w:p w:rsidR="00130232" w:rsidRPr="00130232" w:rsidRDefault="00130232" w:rsidP="00130232">
      <w:pPr>
        <w:spacing w:after="0"/>
        <w:jc w:val="center"/>
        <w:rPr>
          <w:rFonts w:ascii="Book Antiqua" w:hAnsi="Book Antiqua"/>
          <w:b/>
          <w:sz w:val="24"/>
          <w:szCs w:val="22"/>
        </w:rPr>
      </w:pPr>
      <w:r w:rsidRPr="00130232">
        <w:rPr>
          <w:rFonts w:ascii="Book Antiqua" w:hAnsi="Book Antiqua"/>
          <w:b/>
          <w:sz w:val="24"/>
          <w:szCs w:val="22"/>
        </w:rPr>
        <w:t xml:space="preserve">(A GOVT. OF </w:t>
      </w:r>
      <w:smartTag w:uri="urn:schemas-microsoft-com:office:smarttags" w:element="country-region">
        <w:r w:rsidRPr="00130232">
          <w:rPr>
            <w:rFonts w:ascii="Book Antiqua" w:hAnsi="Book Antiqua"/>
            <w:b/>
            <w:sz w:val="24"/>
            <w:szCs w:val="22"/>
          </w:rPr>
          <w:t>INDIA</w:t>
        </w:r>
      </w:smartTag>
      <w:r w:rsidRPr="00130232">
        <w:rPr>
          <w:rFonts w:ascii="Book Antiqua" w:hAnsi="Book Antiqua"/>
          <w:b/>
          <w:sz w:val="24"/>
          <w:szCs w:val="22"/>
        </w:rPr>
        <w:t xml:space="preserve"> </w:t>
      </w:r>
      <w:smartTag w:uri="urn:schemas-microsoft-com:office:smarttags" w:element="place">
        <w:smartTag w:uri="urn:schemas-microsoft-com:office:smarttags" w:element="City">
          <w:r w:rsidRPr="00130232">
            <w:rPr>
              <w:rFonts w:ascii="Book Antiqua" w:hAnsi="Book Antiqua"/>
              <w:b/>
              <w:sz w:val="24"/>
              <w:szCs w:val="22"/>
            </w:rPr>
            <w:t>ENTERPRISE</w:t>
          </w:r>
        </w:smartTag>
      </w:smartTag>
      <w:r w:rsidRPr="00130232">
        <w:rPr>
          <w:rFonts w:ascii="Book Antiqua" w:hAnsi="Book Antiqua"/>
          <w:b/>
          <w:sz w:val="24"/>
          <w:szCs w:val="22"/>
        </w:rPr>
        <w:t>)</w:t>
      </w:r>
    </w:p>
    <w:p w:rsidR="00130232" w:rsidRPr="00130232" w:rsidRDefault="00130232" w:rsidP="00130232">
      <w:pPr>
        <w:spacing w:after="0"/>
        <w:jc w:val="center"/>
        <w:rPr>
          <w:rFonts w:ascii="Cambria" w:hAnsi="Cambria"/>
          <w:b/>
          <w:bCs/>
          <w:sz w:val="24"/>
          <w:szCs w:val="22"/>
        </w:rPr>
      </w:pPr>
    </w:p>
    <w:p w:rsidR="00130232" w:rsidRPr="00130232" w:rsidRDefault="00130232" w:rsidP="00130232">
      <w:pPr>
        <w:spacing w:after="0"/>
        <w:jc w:val="center"/>
        <w:rPr>
          <w:rFonts w:ascii="Cambria" w:hAnsi="Cambria" w:cs="Arial"/>
          <w:b/>
          <w:bCs/>
          <w:sz w:val="24"/>
          <w:szCs w:val="22"/>
        </w:rPr>
      </w:pPr>
      <w:r w:rsidRPr="00130232">
        <w:rPr>
          <w:rFonts w:ascii="Cambria" w:hAnsi="Cambria" w:cs="Arial"/>
          <w:b/>
          <w:bCs/>
          <w:sz w:val="24"/>
          <w:szCs w:val="22"/>
        </w:rPr>
        <w:t xml:space="preserve">NOTICE INVITING TENDER </w:t>
      </w:r>
    </w:p>
    <w:p w:rsidR="00130232" w:rsidRPr="00130232" w:rsidRDefault="00130232" w:rsidP="00130232">
      <w:pPr>
        <w:spacing w:after="0"/>
        <w:rPr>
          <w:rFonts w:ascii="Cambria" w:hAnsi="Cambria" w:cs="Arial"/>
          <w:b/>
          <w:bCs/>
          <w:sz w:val="24"/>
          <w:szCs w:val="22"/>
        </w:rPr>
      </w:pPr>
    </w:p>
    <w:p w:rsidR="00130232" w:rsidRPr="00130232" w:rsidRDefault="00130232" w:rsidP="00130232">
      <w:pPr>
        <w:spacing w:after="0"/>
        <w:jc w:val="both"/>
        <w:rPr>
          <w:rFonts w:ascii="Cambria" w:hAnsi="Cambria" w:cs="Times New Roman"/>
          <w:sz w:val="24"/>
          <w:szCs w:val="22"/>
        </w:rPr>
      </w:pPr>
      <w:r w:rsidRPr="00130232">
        <w:rPr>
          <w:rFonts w:ascii="Cambria" w:hAnsi="Cambria"/>
          <w:sz w:val="24"/>
          <w:szCs w:val="22"/>
        </w:rPr>
        <w:t>Tender No. HLL/ID/15/34</w:t>
      </w:r>
      <w:r w:rsidRPr="00130232">
        <w:rPr>
          <w:rFonts w:ascii="Cambria" w:hAnsi="Cambria"/>
          <w:sz w:val="24"/>
          <w:szCs w:val="22"/>
        </w:rPr>
        <w:tab/>
      </w:r>
      <w:r w:rsidRPr="00130232">
        <w:rPr>
          <w:rFonts w:ascii="Cambria" w:hAnsi="Cambria"/>
          <w:sz w:val="24"/>
          <w:szCs w:val="22"/>
        </w:rPr>
        <w:tab/>
      </w:r>
      <w:r w:rsidRPr="00130232">
        <w:rPr>
          <w:rFonts w:ascii="Cambria" w:hAnsi="Cambria"/>
          <w:sz w:val="24"/>
          <w:szCs w:val="22"/>
        </w:rPr>
        <w:tab/>
      </w:r>
      <w:r w:rsidRPr="00130232">
        <w:rPr>
          <w:rFonts w:ascii="Cambria" w:hAnsi="Cambria"/>
          <w:sz w:val="24"/>
          <w:szCs w:val="22"/>
        </w:rPr>
        <w:tab/>
      </w:r>
      <w:r w:rsidRPr="00130232">
        <w:rPr>
          <w:rFonts w:ascii="Cambria" w:hAnsi="Cambria"/>
          <w:sz w:val="24"/>
          <w:szCs w:val="22"/>
        </w:rPr>
        <w:tab/>
        <w:t xml:space="preserve"> </w:t>
      </w:r>
      <w:r w:rsidRPr="00130232">
        <w:rPr>
          <w:rFonts w:ascii="Cambria" w:hAnsi="Cambria"/>
          <w:sz w:val="24"/>
          <w:szCs w:val="22"/>
        </w:rPr>
        <w:tab/>
        <w:t xml:space="preserve">              Dated 09.10.2015</w:t>
      </w:r>
    </w:p>
    <w:p w:rsidR="00130232" w:rsidRPr="00130232" w:rsidRDefault="00130232" w:rsidP="00130232">
      <w:pPr>
        <w:spacing w:after="0"/>
        <w:rPr>
          <w:rFonts w:ascii="Cambria" w:hAnsi="Cambria"/>
          <w:sz w:val="24"/>
          <w:szCs w:val="24"/>
        </w:rPr>
      </w:pPr>
    </w:p>
    <w:p w:rsidR="00130232" w:rsidRPr="00130232" w:rsidRDefault="00130232" w:rsidP="00130232">
      <w:pPr>
        <w:spacing w:after="0"/>
        <w:rPr>
          <w:rFonts w:ascii="Cambria" w:hAnsi="Cambria"/>
          <w:sz w:val="24"/>
          <w:szCs w:val="24"/>
        </w:rPr>
      </w:pPr>
    </w:p>
    <w:p w:rsidR="00130232" w:rsidRPr="00130232" w:rsidRDefault="00130232" w:rsidP="00130232">
      <w:pPr>
        <w:widowControl w:val="0"/>
        <w:autoSpaceDE w:val="0"/>
        <w:autoSpaceDN w:val="0"/>
        <w:adjustRightInd w:val="0"/>
        <w:spacing w:after="0"/>
        <w:jc w:val="both"/>
        <w:rPr>
          <w:rFonts w:ascii="Cambria" w:hAnsi="Cambria" w:cs="Arial"/>
          <w:sz w:val="28"/>
          <w:szCs w:val="28"/>
        </w:rPr>
      </w:pPr>
      <w:r w:rsidRPr="00130232">
        <w:rPr>
          <w:rFonts w:ascii="Cambria" w:hAnsi="Cambria" w:cs="Arial"/>
          <w:sz w:val="24"/>
          <w:szCs w:val="22"/>
        </w:rPr>
        <w:t>HLL Lifecare Limited invites Item Rate Tender in two bid system from eligible contractors/firms for the following work:</w:t>
      </w:r>
    </w:p>
    <w:p w:rsidR="00130232" w:rsidRPr="00130232" w:rsidRDefault="00130232" w:rsidP="00130232">
      <w:pPr>
        <w:spacing w:after="0"/>
        <w:jc w:val="both"/>
        <w:rPr>
          <w:rFonts w:ascii="Cambria" w:hAnsi="Cambria" w:cs="Times New Roman"/>
          <w:sz w:val="24"/>
          <w:szCs w:val="22"/>
        </w:rPr>
      </w:pPr>
    </w:p>
    <w:tbl>
      <w:tblPr>
        <w:tblW w:w="1008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0"/>
        <w:gridCol w:w="1530"/>
        <w:gridCol w:w="1440"/>
        <w:gridCol w:w="1440"/>
        <w:gridCol w:w="1800"/>
        <w:gridCol w:w="1800"/>
      </w:tblGrid>
      <w:tr w:rsidR="00130232" w:rsidRPr="00130232" w:rsidTr="00130232">
        <w:trPr>
          <w:trHeight w:val="1250"/>
        </w:trPr>
        <w:tc>
          <w:tcPr>
            <w:tcW w:w="2070" w:type="dxa"/>
            <w:tcBorders>
              <w:top w:val="single" w:sz="4" w:space="0" w:color="000000"/>
              <w:left w:val="single" w:sz="4" w:space="0" w:color="000000"/>
              <w:bottom w:val="single" w:sz="4" w:space="0" w:color="000000"/>
              <w:right w:val="single" w:sz="4" w:space="0" w:color="000000"/>
            </w:tcBorders>
            <w:hideMark/>
          </w:tcPr>
          <w:p w:rsidR="00130232" w:rsidRPr="00130232" w:rsidRDefault="00130232" w:rsidP="00130232">
            <w:pPr>
              <w:widowControl w:val="0"/>
              <w:autoSpaceDE w:val="0"/>
              <w:autoSpaceDN w:val="0"/>
              <w:adjustRightInd w:val="0"/>
              <w:spacing w:after="0"/>
              <w:ind w:hanging="16"/>
              <w:jc w:val="both"/>
              <w:rPr>
                <w:rFonts w:ascii="Cambria" w:hAnsi="Cambria" w:cs="Arial"/>
                <w:b/>
                <w:bCs/>
                <w:sz w:val="24"/>
                <w:szCs w:val="24"/>
                <w:lang w:bidi="ar-SA"/>
              </w:rPr>
            </w:pPr>
            <w:r w:rsidRPr="00130232">
              <w:rPr>
                <w:rFonts w:ascii="Cambria" w:hAnsi="Cambria" w:cs="Arial"/>
                <w:b/>
                <w:bCs/>
                <w:sz w:val="24"/>
                <w:szCs w:val="24"/>
              </w:rPr>
              <w:t>Name of work &amp; Location</w:t>
            </w:r>
          </w:p>
        </w:tc>
        <w:tc>
          <w:tcPr>
            <w:tcW w:w="1530" w:type="dxa"/>
            <w:tcBorders>
              <w:top w:val="single" w:sz="4" w:space="0" w:color="000000"/>
              <w:left w:val="single" w:sz="4" w:space="0" w:color="000000"/>
              <w:bottom w:val="single" w:sz="4" w:space="0" w:color="000000"/>
              <w:right w:val="single" w:sz="4" w:space="0" w:color="000000"/>
            </w:tcBorders>
            <w:hideMark/>
          </w:tcPr>
          <w:p w:rsidR="00130232" w:rsidRPr="00130232" w:rsidRDefault="00130232" w:rsidP="00130232">
            <w:pPr>
              <w:widowControl w:val="0"/>
              <w:autoSpaceDE w:val="0"/>
              <w:autoSpaceDN w:val="0"/>
              <w:adjustRightInd w:val="0"/>
              <w:spacing w:after="0"/>
              <w:ind w:left="-18"/>
              <w:jc w:val="both"/>
              <w:rPr>
                <w:rFonts w:ascii="Cambria" w:hAnsi="Cambria" w:cs="Arial"/>
                <w:b/>
                <w:bCs/>
                <w:sz w:val="24"/>
                <w:szCs w:val="24"/>
                <w:lang w:bidi="ar-SA"/>
              </w:rPr>
            </w:pPr>
            <w:r w:rsidRPr="00130232">
              <w:rPr>
                <w:rFonts w:ascii="Cambria" w:hAnsi="Cambria" w:cs="Arial"/>
                <w:b/>
                <w:bCs/>
                <w:sz w:val="24"/>
                <w:szCs w:val="24"/>
              </w:rPr>
              <w:t>Estimated cost  (</w:t>
            </w:r>
            <w:r w:rsidRPr="00130232">
              <w:rPr>
                <w:rFonts w:ascii="Rupee" w:hAnsi="Rupee" w:cs="Arial"/>
                <w:b/>
                <w:bCs/>
                <w:sz w:val="24"/>
                <w:szCs w:val="24"/>
              </w:rPr>
              <w:t>`</w:t>
            </w:r>
            <w:r w:rsidRPr="00130232">
              <w:rPr>
                <w:rFonts w:ascii="Cambria" w:hAnsi="Cambria" w:cs="Arial"/>
                <w:b/>
                <w:bCs/>
                <w:sz w:val="24"/>
                <w:szCs w:val="24"/>
              </w:rPr>
              <w:t>)</w:t>
            </w:r>
          </w:p>
        </w:tc>
        <w:tc>
          <w:tcPr>
            <w:tcW w:w="1440" w:type="dxa"/>
            <w:tcBorders>
              <w:top w:val="single" w:sz="4" w:space="0" w:color="000000"/>
              <w:left w:val="single" w:sz="4" w:space="0" w:color="000000"/>
              <w:bottom w:val="single" w:sz="4" w:space="0" w:color="000000"/>
              <w:right w:val="single" w:sz="4" w:space="0" w:color="000000"/>
            </w:tcBorders>
            <w:hideMark/>
          </w:tcPr>
          <w:p w:rsidR="00130232" w:rsidRPr="00130232" w:rsidRDefault="00130232" w:rsidP="00130232">
            <w:pPr>
              <w:widowControl w:val="0"/>
              <w:autoSpaceDE w:val="0"/>
              <w:autoSpaceDN w:val="0"/>
              <w:adjustRightInd w:val="0"/>
              <w:spacing w:after="0"/>
              <w:ind w:right="-108"/>
              <w:jc w:val="both"/>
              <w:rPr>
                <w:rFonts w:ascii="Cambria" w:hAnsi="Cambria" w:cs="Arial"/>
                <w:b/>
                <w:bCs/>
                <w:sz w:val="24"/>
                <w:szCs w:val="24"/>
                <w:lang w:bidi="ar-SA"/>
              </w:rPr>
            </w:pPr>
            <w:r w:rsidRPr="00130232">
              <w:rPr>
                <w:rFonts w:ascii="Cambria" w:hAnsi="Cambria" w:cs="Arial"/>
                <w:b/>
                <w:bCs/>
                <w:sz w:val="24"/>
                <w:szCs w:val="24"/>
              </w:rPr>
              <w:t>Completion period</w:t>
            </w:r>
          </w:p>
        </w:tc>
        <w:tc>
          <w:tcPr>
            <w:tcW w:w="1440" w:type="dxa"/>
            <w:tcBorders>
              <w:top w:val="single" w:sz="4" w:space="0" w:color="000000"/>
              <w:left w:val="single" w:sz="4" w:space="0" w:color="000000"/>
              <w:bottom w:val="single" w:sz="4" w:space="0" w:color="000000"/>
              <w:right w:val="single" w:sz="4" w:space="0" w:color="000000"/>
            </w:tcBorders>
            <w:hideMark/>
          </w:tcPr>
          <w:p w:rsidR="00130232" w:rsidRPr="00130232" w:rsidRDefault="00130232" w:rsidP="00130232">
            <w:pPr>
              <w:widowControl w:val="0"/>
              <w:autoSpaceDE w:val="0"/>
              <w:autoSpaceDN w:val="0"/>
              <w:adjustRightInd w:val="0"/>
              <w:spacing w:after="0"/>
              <w:ind w:right="-34"/>
              <w:jc w:val="both"/>
              <w:rPr>
                <w:rFonts w:ascii="Rupee" w:hAnsi="Rupee" w:cs="Arial"/>
                <w:b/>
                <w:bCs/>
                <w:sz w:val="24"/>
                <w:szCs w:val="24"/>
                <w:lang w:bidi="ar-SA"/>
              </w:rPr>
            </w:pPr>
            <w:r w:rsidRPr="00130232">
              <w:rPr>
                <w:rFonts w:ascii="Cambria" w:hAnsi="Cambria" w:cs="Arial"/>
                <w:b/>
                <w:bCs/>
                <w:sz w:val="24"/>
                <w:szCs w:val="24"/>
              </w:rPr>
              <w:t>EMD (</w:t>
            </w:r>
            <w:r w:rsidRPr="00130232">
              <w:rPr>
                <w:rFonts w:ascii="Rupee" w:hAnsi="Rupee" w:cs="Arial"/>
                <w:b/>
                <w:bCs/>
                <w:sz w:val="24"/>
                <w:szCs w:val="24"/>
              </w:rPr>
              <w:t>`)</w:t>
            </w:r>
          </w:p>
        </w:tc>
        <w:tc>
          <w:tcPr>
            <w:tcW w:w="1800" w:type="dxa"/>
            <w:tcBorders>
              <w:top w:val="single" w:sz="4" w:space="0" w:color="000000"/>
              <w:left w:val="single" w:sz="4" w:space="0" w:color="000000"/>
              <w:bottom w:val="single" w:sz="4" w:space="0" w:color="000000"/>
              <w:right w:val="single" w:sz="4" w:space="0" w:color="000000"/>
            </w:tcBorders>
            <w:hideMark/>
          </w:tcPr>
          <w:p w:rsidR="00130232" w:rsidRPr="00130232" w:rsidRDefault="00130232" w:rsidP="00130232">
            <w:pPr>
              <w:widowControl w:val="0"/>
              <w:autoSpaceDE w:val="0"/>
              <w:autoSpaceDN w:val="0"/>
              <w:adjustRightInd w:val="0"/>
              <w:spacing w:after="0"/>
              <w:ind w:right="-34"/>
              <w:jc w:val="both"/>
              <w:rPr>
                <w:rFonts w:ascii="Cambria" w:eastAsia="Times New Roman" w:hAnsi="Cambria" w:cs="Arial"/>
                <w:b/>
                <w:bCs/>
                <w:sz w:val="24"/>
                <w:szCs w:val="24"/>
                <w:lang w:bidi="ar-SA"/>
              </w:rPr>
            </w:pPr>
            <w:r w:rsidRPr="00130232">
              <w:rPr>
                <w:rFonts w:ascii="Cambria" w:hAnsi="Cambria" w:cs="Arial"/>
                <w:b/>
                <w:bCs/>
                <w:sz w:val="24"/>
                <w:szCs w:val="24"/>
              </w:rPr>
              <w:t xml:space="preserve">Date of downloading of  tender </w:t>
            </w:r>
          </w:p>
          <w:p w:rsidR="00130232" w:rsidRPr="00130232" w:rsidRDefault="00130232" w:rsidP="00130232">
            <w:pPr>
              <w:widowControl w:val="0"/>
              <w:autoSpaceDE w:val="0"/>
              <w:autoSpaceDN w:val="0"/>
              <w:adjustRightInd w:val="0"/>
              <w:spacing w:after="0"/>
              <w:ind w:right="-18"/>
              <w:rPr>
                <w:rFonts w:ascii="Cambria" w:hAnsi="Cambria" w:cs="Arial"/>
                <w:b/>
                <w:bCs/>
                <w:sz w:val="24"/>
                <w:szCs w:val="24"/>
                <w:lang w:bidi="ar-SA"/>
              </w:rPr>
            </w:pPr>
            <w:r w:rsidRPr="00130232">
              <w:rPr>
                <w:rFonts w:ascii="Cambria" w:hAnsi="Cambria" w:cs="Arial"/>
                <w:b/>
                <w:bCs/>
                <w:sz w:val="24"/>
                <w:szCs w:val="24"/>
              </w:rPr>
              <w:t xml:space="preserve">documents </w:t>
            </w:r>
          </w:p>
        </w:tc>
        <w:tc>
          <w:tcPr>
            <w:tcW w:w="1800" w:type="dxa"/>
            <w:tcBorders>
              <w:top w:val="single" w:sz="4" w:space="0" w:color="000000"/>
              <w:left w:val="single" w:sz="4" w:space="0" w:color="000000"/>
              <w:bottom w:val="single" w:sz="4" w:space="0" w:color="000000"/>
              <w:right w:val="single" w:sz="4" w:space="0" w:color="000000"/>
            </w:tcBorders>
            <w:hideMark/>
          </w:tcPr>
          <w:p w:rsidR="00130232" w:rsidRPr="00130232" w:rsidRDefault="00130232" w:rsidP="00130232">
            <w:pPr>
              <w:widowControl w:val="0"/>
              <w:autoSpaceDE w:val="0"/>
              <w:autoSpaceDN w:val="0"/>
              <w:adjustRightInd w:val="0"/>
              <w:spacing w:after="0"/>
              <w:ind w:left="-18" w:firstLine="18"/>
              <w:jc w:val="both"/>
              <w:rPr>
                <w:rFonts w:ascii="Cambria" w:hAnsi="Cambria" w:cs="Arial"/>
                <w:b/>
                <w:bCs/>
                <w:sz w:val="24"/>
                <w:szCs w:val="24"/>
                <w:lang w:bidi="ar-SA"/>
              </w:rPr>
            </w:pPr>
            <w:r w:rsidRPr="00130232">
              <w:rPr>
                <w:rFonts w:ascii="Cambria" w:hAnsi="Cambria" w:cs="Arial"/>
                <w:b/>
                <w:bCs/>
                <w:sz w:val="24"/>
                <w:szCs w:val="24"/>
              </w:rPr>
              <w:t>Date of Opening of Technical bid</w:t>
            </w:r>
          </w:p>
        </w:tc>
      </w:tr>
      <w:tr w:rsidR="00130232" w:rsidRPr="00130232" w:rsidTr="00130232">
        <w:trPr>
          <w:trHeight w:val="3770"/>
        </w:trPr>
        <w:tc>
          <w:tcPr>
            <w:tcW w:w="2070" w:type="dxa"/>
            <w:tcBorders>
              <w:top w:val="single" w:sz="4" w:space="0" w:color="000000"/>
              <w:left w:val="single" w:sz="4" w:space="0" w:color="000000"/>
              <w:bottom w:val="single" w:sz="4" w:space="0" w:color="000000"/>
              <w:right w:val="single" w:sz="4" w:space="0" w:color="000000"/>
            </w:tcBorders>
            <w:hideMark/>
          </w:tcPr>
          <w:p w:rsidR="00130232" w:rsidRPr="00130232" w:rsidRDefault="00130232" w:rsidP="00130232">
            <w:pPr>
              <w:widowControl w:val="0"/>
              <w:autoSpaceDE w:val="0"/>
              <w:autoSpaceDN w:val="0"/>
              <w:adjustRightInd w:val="0"/>
              <w:spacing w:after="0"/>
              <w:ind w:hanging="16"/>
              <w:jc w:val="both"/>
              <w:rPr>
                <w:rFonts w:ascii="Cambria" w:hAnsi="Cambria" w:cs="Arial"/>
                <w:b/>
                <w:bCs/>
                <w:sz w:val="24"/>
                <w:szCs w:val="24"/>
                <w:lang w:bidi="ar-SA"/>
              </w:rPr>
            </w:pPr>
            <w:r w:rsidRPr="00130232">
              <w:rPr>
                <w:rFonts w:ascii="Cambria" w:hAnsi="Cambria" w:cs="Arial"/>
                <w:b/>
                <w:sz w:val="24"/>
                <w:szCs w:val="22"/>
              </w:rPr>
              <w:t xml:space="preserve">Construction of Tissue Culture Laboratory for Jawaharlal Nehru Tropical Botanic Garden and Research Institute (JNTBGRI) at </w:t>
            </w:r>
            <w:proofErr w:type="spellStart"/>
            <w:r w:rsidRPr="00130232">
              <w:rPr>
                <w:rFonts w:ascii="Cambria" w:hAnsi="Cambria" w:cs="Arial"/>
                <w:b/>
                <w:sz w:val="24"/>
                <w:szCs w:val="22"/>
              </w:rPr>
              <w:t>Kuzhur</w:t>
            </w:r>
            <w:proofErr w:type="spellEnd"/>
            <w:r w:rsidRPr="00130232">
              <w:rPr>
                <w:rFonts w:ascii="Cambria" w:hAnsi="Cambria" w:cs="Arial"/>
                <w:b/>
                <w:sz w:val="24"/>
                <w:szCs w:val="22"/>
              </w:rPr>
              <w:t xml:space="preserve">, </w:t>
            </w:r>
            <w:proofErr w:type="spellStart"/>
            <w:r w:rsidRPr="00130232">
              <w:rPr>
                <w:rFonts w:ascii="Cambria" w:hAnsi="Cambria" w:cs="Arial"/>
                <w:b/>
                <w:sz w:val="24"/>
                <w:szCs w:val="22"/>
              </w:rPr>
              <w:t>Kodungallur</w:t>
            </w:r>
            <w:proofErr w:type="spellEnd"/>
            <w:r w:rsidRPr="00130232">
              <w:rPr>
                <w:rFonts w:ascii="Cambria" w:hAnsi="Cambria" w:cs="Arial"/>
                <w:b/>
                <w:sz w:val="24"/>
                <w:szCs w:val="22"/>
              </w:rPr>
              <w:t xml:space="preserve">, </w:t>
            </w:r>
            <w:proofErr w:type="spellStart"/>
            <w:r w:rsidRPr="00130232">
              <w:rPr>
                <w:rFonts w:ascii="Cambria" w:hAnsi="Cambria" w:cs="Arial"/>
                <w:b/>
                <w:sz w:val="24"/>
                <w:szCs w:val="22"/>
              </w:rPr>
              <w:t>Thrissur</w:t>
            </w:r>
            <w:proofErr w:type="spellEnd"/>
            <w:r w:rsidRPr="00130232">
              <w:rPr>
                <w:rFonts w:ascii="Cambria" w:hAnsi="Cambria" w:cs="Arial"/>
                <w:b/>
                <w:sz w:val="24"/>
                <w:szCs w:val="22"/>
              </w:rPr>
              <w:t xml:space="preserve"> District (Phase I)</w:t>
            </w:r>
          </w:p>
        </w:tc>
        <w:tc>
          <w:tcPr>
            <w:tcW w:w="1530" w:type="dxa"/>
            <w:tcBorders>
              <w:top w:val="single" w:sz="4" w:space="0" w:color="000000"/>
              <w:left w:val="single" w:sz="4" w:space="0" w:color="000000"/>
              <w:bottom w:val="single" w:sz="4" w:space="0" w:color="000000"/>
              <w:right w:val="single" w:sz="4" w:space="0" w:color="000000"/>
            </w:tcBorders>
            <w:hideMark/>
          </w:tcPr>
          <w:p w:rsidR="00130232" w:rsidRPr="00130232" w:rsidRDefault="00130232" w:rsidP="00130232">
            <w:pPr>
              <w:spacing w:after="0"/>
              <w:ind w:right="-108"/>
              <w:jc w:val="center"/>
              <w:rPr>
                <w:rFonts w:ascii="Cambria" w:hAnsi="Cambria" w:cs="Arial"/>
                <w:sz w:val="24"/>
                <w:szCs w:val="24"/>
                <w:lang w:bidi="ar-SA"/>
              </w:rPr>
            </w:pPr>
            <w:r w:rsidRPr="00130232">
              <w:rPr>
                <w:rFonts w:ascii="Cambria" w:hAnsi="Cambria" w:cs="Arial"/>
                <w:snapToGrid w:val="0"/>
                <w:sz w:val="24"/>
                <w:szCs w:val="22"/>
              </w:rPr>
              <w:t>5,43,67,817</w:t>
            </w:r>
            <w:r w:rsidRPr="00130232">
              <w:rPr>
                <w:rFonts w:ascii="Cambria" w:hAnsi="Cambria" w:cs="Arial"/>
                <w:sz w:val="24"/>
                <w:szCs w:val="24"/>
              </w:rPr>
              <w:t>/-</w:t>
            </w:r>
          </w:p>
        </w:tc>
        <w:tc>
          <w:tcPr>
            <w:tcW w:w="1440" w:type="dxa"/>
            <w:tcBorders>
              <w:top w:val="single" w:sz="4" w:space="0" w:color="000000"/>
              <w:left w:val="single" w:sz="4" w:space="0" w:color="000000"/>
              <w:bottom w:val="single" w:sz="4" w:space="0" w:color="000000"/>
              <w:right w:val="single" w:sz="4" w:space="0" w:color="000000"/>
            </w:tcBorders>
            <w:hideMark/>
          </w:tcPr>
          <w:p w:rsidR="00130232" w:rsidRPr="00130232" w:rsidRDefault="00130232" w:rsidP="00130232">
            <w:pPr>
              <w:spacing w:after="0"/>
              <w:jc w:val="both"/>
              <w:rPr>
                <w:rFonts w:ascii="Cambria" w:hAnsi="Cambria" w:cs="Arial"/>
                <w:sz w:val="24"/>
                <w:szCs w:val="24"/>
                <w:lang w:bidi="ar-SA"/>
              </w:rPr>
            </w:pPr>
            <w:r w:rsidRPr="00130232">
              <w:rPr>
                <w:rFonts w:ascii="Cambria" w:hAnsi="Cambria" w:cs="Arial"/>
                <w:sz w:val="24"/>
                <w:szCs w:val="24"/>
              </w:rPr>
              <w:t>10 months</w:t>
            </w:r>
          </w:p>
        </w:tc>
        <w:tc>
          <w:tcPr>
            <w:tcW w:w="1440" w:type="dxa"/>
            <w:tcBorders>
              <w:top w:val="single" w:sz="4" w:space="0" w:color="000000"/>
              <w:left w:val="single" w:sz="4" w:space="0" w:color="000000"/>
              <w:bottom w:val="single" w:sz="4" w:space="0" w:color="000000"/>
              <w:right w:val="single" w:sz="4" w:space="0" w:color="000000"/>
            </w:tcBorders>
          </w:tcPr>
          <w:p w:rsidR="00130232" w:rsidRPr="00130232" w:rsidRDefault="00130232" w:rsidP="00130232">
            <w:pPr>
              <w:spacing w:after="0"/>
              <w:ind w:left="-18" w:right="-108"/>
              <w:jc w:val="both"/>
              <w:rPr>
                <w:rFonts w:ascii="Cambria" w:eastAsia="Times New Roman" w:hAnsi="Cambria" w:cs="Times New Roman"/>
                <w:sz w:val="28"/>
                <w:szCs w:val="28"/>
                <w:lang w:bidi="ar-SA"/>
              </w:rPr>
            </w:pPr>
            <w:r w:rsidRPr="00130232">
              <w:rPr>
                <w:rFonts w:ascii="Cambria" w:hAnsi="Cambria"/>
                <w:sz w:val="24"/>
                <w:szCs w:val="22"/>
              </w:rPr>
              <w:t>10,87,356/-</w:t>
            </w:r>
          </w:p>
          <w:p w:rsidR="00130232" w:rsidRPr="00130232" w:rsidRDefault="00130232" w:rsidP="00130232">
            <w:pPr>
              <w:spacing w:after="0"/>
              <w:ind w:right="-108"/>
              <w:jc w:val="both"/>
              <w:rPr>
                <w:rFonts w:ascii="Cambria" w:hAnsi="Cambria"/>
                <w:sz w:val="24"/>
                <w:szCs w:val="22"/>
              </w:rPr>
            </w:pPr>
          </w:p>
          <w:p w:rsidR="00130232" w:rsidRPr="00130232" w:rsidRDefault="00130232" w:rsidP="00130232">
            <w:pPr>
              <w:spacing w:after="0"/>
              <w:ind w:right="-108"/>
              <w:jc w:val="both"/>
              <w:rPr>
                <w:rFonts w:ascii="Cambria" w:hAnsi="Cambria" w:cs="Arial"/>
                <w:sz w:val="24"/>
                <w:szCs w:val="24"/>
                <w:lang w:bidi="ar-SA"/>
              </w:rPr>
            </w:pPr>
          </w:p>
        </w:tc>
        <w:tc>
          <w:tcPr>
            <w:tcW w:w="1800" w:type="dxa"/>
            <w:tcBorders>
              <w:top w:val="single" w:sz="4" w:space="0" w:color="000000"/>
              <w:left w:val="single" w:sz="4" w:space="0" w:color="000000"/>
              <w:bottom w:val="single" w:sz="4" w:space="0" w:color="000000"/>
              <w:right w:val="single" w:sz="4" w:space="0" w:color="000000"/>
            </w:tcBorders>
            <w:hideMark/>
          </w:tcPr>
          <w:p w:rsidR="00130232" w:rsidRPr="00130232" w:rsidRDefault="00130232" w:rsidP="00130232">
            <w:pPr>
              <w:spacing w:after="0"/>
              <w:ind w:right="-108"/>
              <w:jc w:val="both"/>
              <w:rPr>
                <w:rFonts w:ascii="Cambria" w:eastAsia="Times New Roman" w:hAnsi="Cambria" w:cs="Arial"/>
                <w:sz w:val="24"/>
                <w:szCs w:val="24"/>
                <w:lang w:bidi="ar-SA"/>
              </w:rPr>
            </w:pPr>
            <w:r w:rsidRPr="00130232">
              <w:rPr>
                <w:rFonts w:ascii="Cambria" w:hAnsi="Cambria" w:cs="Arial"/>
                <w:sz w:val="24"/>
                <w:szCs w:val="24"/>
              </w:rPr>
              <w:t>09.10.2015</w:t>
            </w:r>
          </w:p>
          <w:p w:rsidR="00130232" w:rsidRPr="00130232" w:rsidRDefault="00130232" w:rsidP="00130232">
            <w:pPr>
              <w:spacing w:after="0"/>
              <w:ind w:right="-108"/>
              <w:jc w:val="both"/>
              <w:rPr>
                <w:rFonts w:ascii="Cambria" w:hAnsi="Cambria" w:cs="Arial"/>
                <w:sz w:val="24"/>
                <w:szCs w:val="24"/>
              </w:rPr>
            </w:pPr>
            <w:r w:rsidRPr="00130232">
              <w:rPr>
                <w:rFonts w:ascii="Cambria" w:hAnsi="Cambria" w:cs="Arial"/>
                <w:sz w:val="24"/>
                <w:szCs w:val="24"/>
              </w:rPr>
              <w:t xml:space="preserve">to </w:t>
            </w:r>
          </w:p>
          <w:p w:rsidR="00130232" w:rsidRPr="00130232" w:rsidRDefault="00130232" w:rsidP="00130232">
            <w:pPr>
              <w:spacing w:after="0"/>
              <w:ind w:right="-108"/>
              <w:jc w:val="both"/>
              <w:rPr>
                <w:rFonts w:ascii="Cambria" w:hAnsi="Cambria" w:cs="Arial"/>
                <w:sz w:val="24"/>
                <w:szCs w:val="24"/>
                <w:lang w:bidi="ar-SA"/>
              </w:rPr>
            </w:pPr>
            <w:r w:rsidRPr="00130232">
              <w:rPr>
                <w:rFonts w:ascii="Cambria" w:hAnsi="Cambria" w:cs="Arial"/>
                <w:sz w:val="24"/>
                <w:szCs w:val="24"/>
              </w:rPr>
              <w:t>26.10.2015</w:t>
            </w:r>
          </w:p>
        </w:tc>
        <w:tc>
          <w:tcPr>
            <w:tcW w:w="1800" w:type="dxa"/>
            <w:tcBorders>
              <w:top w:val="single" w:sz="4" w:space="0" w:color="000000"/>
              <w:left w:val="single" w:sz="4" w:space="0" w:color="000000"/>
              <w:bottom w:val="single" w:sz="4" w:space="0" w:color="000000"/>
              <w:right w:val="single" w:sz="4" w:space="0" w:color="000000"/>
            </w:tcBorders>
            <w:hideMark/>
          </w:tcPr>
          <w:p w:rsidR="00130232" w:rsidRPr="00130232" w:rsidRDefault="00130232" w:rsidP="00130232">
            <w:pPr>
              <w:spacing w:after="0"/>
              <w:ind w:right="-108"/>
              <w:jc w:val="center"/>
              <w:rPr>
                <w:rFonts w:ascii="Cambria" w:hAnsi="Cambria" w:cs="Arial"/>
                <w:sz w:val="24"/>
                <w:szCs w:val="24"/>
                <w:lang w:bidi="ar-SA"/>
              </w:rPr>
            </w:pPr>
            <w:r w:rsidRPr="00130232">
              <w:rPr>
                <w:rFonts w:ascii="Cambria" w:hAnsi="Cambria" w:cs="Arial"/>
                <w:sz w:val="24"/>
                <w:szCs w:val="24"/>
              </w:rPr>
              <w:t>2</w:t>
            </w:r>
            <w:r>
              <w:rPr>
                <w:rFonts w:ascii="Cambria" w:hAnsi="Cambria" w:cs="Arial"/>
                <w:sz w:val="24"/>
                <w:szCs w:val="24"/>
              </w:rPr>
              <w:t>8</w:t>
            </w:r>
            <w:r w:rsidRPr="00130232">
              <w:rPr>
                <w:rFonts w:ascii="Cambria" w:hAnsi="Cambria" w:cs="Arial"/>
                <w:sz w:val="24"/>
                <w:szCs w:val="24"/>
              </w:rPr>
              <w:t>.10.2015</w:t>
            </w:r>
          </w:p>
        </w:tc>
      </w:tr>
    </w:tbl>
    <w:p w:rsidR="00130232" w:rsidRPr="00130232" w:rsidRDefault="00130232" w:rsidP="00130232">
      <w:pPr>
        <w:spacing w:after="0"/>
        <w:jc w:val="both"/>
        <w:rPr>
          <w:rFonts w:ascii="Cambria" w:hAnsi="Cambria"/>
          <w:sz w:val="24"/>
          <w:szCs w:val="22"/>
          <w:lang w:bidi="ar-SA"/>
        </w:rPr>
      </w:pPr>
    </w:p>
    <w:p w:rsidR="00130232" w:rsidRPr="00130232" w:rsidRDefault="00130232" w:rsidP="00130232">
      <w:pPr>
        <w:spacing w:after="0"/>
        <w:jc w:val="both"/>
        <w:rPr>
          <w:rFonts w:ascii="Cambria" w:hAnsi="Cambria"/>
          <w:sz w:val="24"/>
          <w:szCs w:val="22"/>
        </w:rPr>
      </w:pPr>
      <w:r w:rsidRPr="00130232">
        <w:rPr>
          <w:rFonts w:ascii="Cambria" w:hAnsi="Cambria"/>
          <w:sz w:val="24"/>
          <w:szCs w:val="22"/>
        </w:rPr>
        <w:t xml:space="preserve">The Tender documents containing the Technical Bid, Notice Inviting Tender, General Conditions of Contract, Bill of </w:t>
      </w:r>
      <w:r w:rsidRPr="00130232">
        <w:rPr>
          <w:rFonts w:ascii="Book Antiqua" w:hAnsi="Book Antiqua"/>
          <w:sz w:val="24"/>
          <w:szCs w:val="22"/>
        </w:rPr>
        <w:t xml:space="preserve">quantities &amp; </w:t>
      </w:r>
      <w:r w:rsidRPr="00130232">
        <w:rPr>
          <w:rFonts w:ascii="Cambria" w:hAnsi="Cambria"/>
          <w:sz w:val="24"/>
          <w:szCs w:val="22"/>
        </w:rPr>
        <w:t xml:space="preserve">drawings can be downloaded from HLL </w:t>
      </w:r>
      <w:r w:rsidRPr="00130232">
        <w:rPr>
          <w:rFonts w:ascii="Cambria" w:hAnsi="Cambria"/>
          <w:sz w:val="24"/>
          <w:szCs w:val="24"/>
        </w:rPr>
        <w:t xml:space="preserve">tender </w:t>
      </w:r>
      <w:hyperlink r:id="rId4" w:history="1">
        <w:r w:rsidRPr="00130232">
          <w:rPr>
            <w:rStyle w:val="Hyperlink"/>
            <w:rFonts w:ascii="Cambria" w:hAnsi="Cambria"/>
            <w:sz w:val="24"/>
            <w:szCs w:val="24"/>
          </w:rPr>
          <w:t>www.lifecarehll.com</w:t>
        </w:r>
      </w:hyperlink>
      <w:r w:rsidRPr="00130232">
        <w:rPr>
          <w:rFonts w:ascii="Cambria" w:hAnsi="Cambria"/>
          <w:sz w:val="24"/>
          <w:szCs w:val="24"/>
        </w:rPr>
        <w:t xml:space="preserve"> or Central Public Procurement Portal. </w:t>
      </w:r>
      <w:r w:rsidRPr="00130232">
        <w:rPr>
          <w:rFonts w:ascii="Cambria" w:hAnsi="Cambria"/>
          <w:sz w:val="24"/>
          <w:szCs w:val="22"/>
        </w:rPr>
        <w:t>The cost of tender document of Rs.1575/- (Rupees One Thousand Five hundred and Seventy five only) shall be submitted along with the tender in the form of DD taken in favour of HLL Lifecare Limited payable at Thiruvananthapuram.</w:t>
      </w:r>
    </w:p>
    <w:p w:rsidR="00130232" w:rsidRPr="00130232" w:rsidRDefault="00130232" w:rsidP="00130232">
      <w:pPr>
        <w:spacing w:after="0"/>
        <w:rPr>
          <w:rFonts w:ascii="Cambria" w:hAnsi="Cambria"/>
          <w:b/>
          <w:sz w:val="24"/>
          <w:szCs w:val="22"/>
        </w:rPr>
      </w:pPr>
    </w:p>
    <w:p w:rsidR="00130232" w:rsidRPr="00130232" w:rsidRDefault="00130232" w:rsidP="00130232">
      <w:pPr>
        <w:spacing w:after="0"/>
        <w:rPr>
          <w:rFonts w:ascii="Cambria" w:hAnsi="Cambria"/>
          <w:b/>
          <w:bCs/>
          <w:sz w:val="24"/>
          <w:szCs w:val="22"/>
        </w:rPr>
      </w:pPr>
      <w:r w:rsidRPr="00130232">
        <w:rPr>
          <w:rFonts w:ascii="Cambria" w:hAnsi="Cambria"/>
          <w:b/>
          <w:bCs/>
          <w:sz w:val="24"/>
          <w:szCs w:val="22"/>
        </w:rPr>
        <w:t>Deputy Vice President (Technical)</w:t>
      </w:r>
    </w:p>
    <w:p w:rsidR="00AB4E5F" w:rsidRDefault="00AB4E5F"/>
    <w:sectPr w:rsidR="00AB4E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angal">
    <w:panose1 w:val="00000400000000000000"/>
    <w:charset w:val="01"/>
    <w:family w:val="auto"/>
    <w:pitch w:val="variable"/>
    <w:sig w:usb0="00008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Rupee">
    <w:panose1 w:val="02000500000000000000"/>
    <w:charset w:val="00"/>
    <w:family w:val="auto"/>
    <w:pitch w:val="variable"/>
    <w:sig w:usb0="A00000A7" w:usb1="5000004A" w:usb2="00000000" w:usb3="00000000" w:csb0="0000011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30232"/>
    <w:rsid w:val="00130232"/>
    <w:rsid w:val="00AB4E5F"/>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130232"/>
    <w:rPr>
      <w:color w:val="0000FF"/>
      <w:u w:val="single"/>
    </w:rPr>
  </w:style>
</w:styles>
</file>

<file path=word/webSettings.xml><?xml version="1.0" encoding="utf-8"?>
<w:webSettings xmlns:r="http://schemas.openxmlformats.org/officeDocument/2006/relationships" xmlns:w="http://schemas.openxmlformats.org/wordprocessingml/2006/main">
  <w:divs>
    <w:div w:id="157701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1015</Characters>
  <Application>Microsoft Office Word</Application>
  <DocSecurity>0</DocSecurity>
  <Lines>8</Lines>
  <Paragraphs>2</Paragraphs>
  <ScaleCrop>false</ScaleCrop>
  <Company/>
  <LinksUpToDate>false</LinksUpToDate>
  <CharactersWithSpaces>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SUMITHA</dc:creator>
  <cp:keywords/>
  <dc:description/>
  <cp:lastModifiedBy>SUMITHA</cp:lastModifiedBy>
  <cp:revision>2</cp:revision>
  <dcterms:created xsi:type="dcterms:W3CDTF">2015-10-09T12:25:00Z</dcterms:created>
  <dcterms:modified xsi:type="dcterms:W3CDTF">2015-10-09T12:25:00Z</dcterms:modified>
</cp:coreProperties>
</file>