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28" w:rsidRPr="00ED67A1" w:rsidRDefault="00C32228" w:rsidP="00C32228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ED67A1">
        <w:rPr>
          <w:rFonts w:ascii="Book Antiqua" w:hAnsi="Book Antiqua" w:cs="Times New Roman"/>
          <w:b/>
          <w:sz w:val="24"/>
          <w:szCs w:val="24"/>
        </w:rPr>
        <w:t>Minutes of the Pre Bid meeting for the Supply, Installation, Testing &amp; Commissioning of 1 no of Elevator at Critical care department of Govt.</w:t>
      </w:r>
      <w:r w:rsidR="00ED67A1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ED67A1">
        <w:rPr>
          <w:rFonts w:ascii="Book Antiqua" w:hAnsi="Book Antiqua" w:cs="Times New Roman"/>
          <w:b/>
          <w:sz w:val="24"/>
          <w:szCs w:val="24"/>
        </w:rPr>
        <w:t xml:space="preserve">Medical College, </w:t>
      </w:r>
      <w:proofErr w:type="spellStart"/>
      <w:r w:rsidRPr="00ED67A1">
        <w:rPr>
          <w:rFonts w:ascii="Book Antiqua" w:hAnsi="Book Antiqua" w:cs="Times New Roman"/>
          <w:b/>
          <w:sz w:val="24"/>
          <w:szCs w:val="24"/>
        </w:rPr>
        <w:t>Thrissur</w:t>
      </w:r>
      <w:proofErr w:type="spellEnd"/>
      <w:r w:rsidR="00543C41">
        <w:rPr>
          <w:rFonts w:ascii="Book Antiqua" w:hAnsi="Book Antiqua" w:cs="Times New Roman"/>
          <w:b/>
          <w:sz w:val="24"/>
          <w:szCs w:val="24"/>
        </w:rPr>
        <w:t>.</w:t>
      </w:r>
      <w:r w:rsidRPr="00ED67A1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C32228" w:rsidRPr="00ED67A1" w:rsidRDefault="00C32228" w:rsidP="00C32228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>Date &amp; Time: 22.07.2014 @ 11.15PM</w:t>
      </w:r>
    </w:p>
    <w:p w:rsidR="00C32228" w:rsidRPr="00ED67A1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ED67A1">
        <w:rPr>
          <w:rFonts w:ascii="Book Antiqua" w:hAnsi="Book Antiqua" w:cs="Times New Roman"/>
          <w:b/>
          <w:bCs/>
          <w:sz w:val="24"/>
          <w:szCs w:val="24"/>
        </w:rPr>
        <w:t>Participants</w:t>
      </w:r>
    </w:p>
    <w:p w:rsidR="00C32228" w:rsidRPr="00ED67A1" w:rsidRDefault="00C32228" w:rsidP="00C32228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ED67A1">
        <w:rPr>
          <w:rFonts w:ascii="Book Antiqua" w:hAnsi="Book Antiqua" w:cs="Times New Roman"/>
          <w:b/>
          <w:bCs/>
          <w:sz w:val="24"/>
          <w:szCs w:val="24"/>
        </w:rPr>
        <w:t>HLL</w:t>
      </w:r>
    </w:p>
    <w:p w:rsidR="00C32228" w:rsidRPr="00ED67A1" w:rsidRDefault="00C32228" w:rsidP="00ED6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D67A1">
        <w:rPr>
          <w:rFonts w:ascii="Book Antiqua" w:hAnsi="Book Antiqua" w:cs="Times New Roman"/>
          <w:sz w:val="24"/>
          <w:szCs w:val="24"/>
        </w:rPr>
        <w:t>Shri.A.Ranjith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Kumar.A,DVP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>(Technical)</w:t>
      </w:r>
    </w:p>
    <w:p w:rsidR="00C32228" w:rsidRPr="00ED67A1" w:rsidRDefault="00C32228" w:rsidP="00ED6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D67A1">
        <w:rPr>
          <w:rFonts w:ascii="Book Antiqua" w:hAnsi="Book Antiqua" w:cs="Times New Roman"/>
          <w:sz w:val="24"/>
          <w:szCs w:val="24"/>
        </w:rPr>
        <w:t>Shri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Mahadeb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Mandal,SM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>(F&amp;A)</w:t>
      </w:r>
    </w:p>
    <w:p w:rsidR="00C32228" w:rsidRPr="00ED67A1" w:rsidRDefault="00C32228" w:rsidP="00ED6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D67A1">
        <w:rPr>
          <w:rFonts w:ascii="Book Antiqua" w:hAnsi="Book Antiqua" w:cs="Times New Roman"/>
          <w:sz w:val="24"/>
          <w:szCs w:val="24"/>
        </w:rPr>
        <w:t>Shri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Ramesh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Raju,DM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>(Mechanical)</w:t>
      </w:r>
    </w:p>
    <w:p w:rsidR="00044C2E" w:rsidRPr="00ED67A1" w:rsidRDefault="00044C2E" w:rsidP="00ED67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 xml:space="preserve">Smt.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Soumya.S.R</w:t>
      </w:r>
      <w:proofErr w:type="spellEnd"/>
      <w:r w:rsidR="00C32228" w:rsidRPr="00ED67A1">
        <w:rPr>
          <w:rFonts w:ascii="Book Antiqua" w:hAnsi="Book Antiqua" w:cs="Times New Roman"/>
          <w:sz w:val="24"/>
          <w:szCs w:val="24"/>
        </w:rPr>
        <w:t>, APE</w:t>
      </w:r>
    </w:p>
    <w:p w:rsidR="00044C2E" w:rsidRPr="00ED67A1" w:rsidRDefault="00044C2E" w:rsidP="00044C2E">
      <w:pPr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ED67A1">
        <w:rPr>
          <w:rFonts w:ascii="Book Antiqua" w:hAnsi="Book Antiqua" w:cs="Times New Roman"/>
          <w:b/>
          <w:bCs/>
          <w:sz w:val="24"/>
          <w:szCs w:val="24"/>
        </w:rPr>
        <w:t>Contractor</w:t>
      </w:r>
    </w:p>
    <w:p w:rsidR="00044C2E" w:rsidRPr="00ED67A1" w:rsidRDefault="00044C2E" w:rsidP="00044C2E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ED67A1">
        <w:rPr>
          <w:rFonts w:ascii="Book Antiqua" w:hAnsi="Book Antiqua" w:cs="Times New Roman"/>
          <w:sz w:val="24"/>
          <w:szCs w:val="24"/>
        </w:rPr>
        <w:t>Shri</w:t>
      </w:r>
      <w:proofErr w:type="spellEnd"/>
      <w:r w:rsidRPr="00ED67A1">
        <w:rPr>
          <w:rFonts w:ascii="Book Antiqua" w:hAnsi="Book Antiqua" w:cs="Times New Roman"/>
          <w:sz w:val="24"/>
          <w:szCs w:val="24"/>
        </w:rPr>
        <w:t xml:space="preserve">.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Sreeraj.S</w:t>
      </w:r>
      <w:proofErr w:type="spellEnd"/>
    </w:p>
    <w:p w:rsidR="00BA2AE2" w:rsidRPr="00ED67A1" w:rsidRDefault="00BA2AE2" w:rsidP="00ED67A1">
      <w:pPr>
        <w:ind w:left="360"/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 xml:space="preserve">M/s. </w:t>
      </w:r>
      <w:proofErr w:type="spellStart"/>
      <w:r w:rsidRPr="00ED67A1">
        <w:rPr>
          <w:rFonts w:ascii="Book Antiqua" w:hAnsi="Book Antiqua" w:cs="Times New Roman"/>
          <w:sz w:val="24"/>
          <w:szCs w:val="24"/>
        </w:rPr>
        <w:t>Thyssen</w:t>
      </w:r>
      <w:r w:rsidR="00ED67A1">
        <w:rPr>
          <w:rFonts w:ascii="Book Antiqua" w:hAnsi="Book Antiqua" w:cs="Times New Roman"/>
          <w:sz w:val="24"/>
          <w:szCs w:val="24"/>
        </w:rPr>
        <w:t>krupp</w:t>
      </w:r>
      <w:proofErr w:type="spellEnd"/>
      <w:r w:rsidR="00ED67A1">
        <w:rPr>
          <w:rFonts w:ascii="Book Antiqua" w:hAnsi="Book Antiqua" w:cs="Times New Roman"/>
          <w:sz w:val="24"/>
          <w:szCs w:val="24"/>
        </w:rPr>
        <w:t xml:space="preserve"> Elevator (India) </w:t>
      </w:r>
      <w:proofErr w:type="spellStart"/>
      <w:r w:rsidR="00ED67A1">
        <w:rPr>
          <w:rFonts w:ascii="Book Antiqua" w:hAnsi="Book Antiqua" w:cs="Times New Roman"/>
          <w:sz w:val="24"/>
          <w:szCs w:val="24"/>
        </w:rPr>
        <w:t>Pvt</w:t>
      </w:r>
      <w:proofErr w:type="spellEnd"/>
      <w:r w:rsidR="00ED67A1">
        <w:rPr>
          <w:rFonts w:ascii="Book Antiqua" w:hAnsi="Book Antiqua" w:cs="Times New Roman"/>
          <w:sz w:val="24"/>
          <w:szCs w:val="24"/>
        </w:rPr>
        <w:t xml:space="preserve"> Ltd</w:t>
      </w:r>
    </w:p>
    <w:p w:rsidR="00044C2E" w:rsidRPr="00ED67A1" w:rsidRDefault="00044C2E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>HLL informed the contractor</w:t>
      </w:r>
      <w:r w:rsidR="00BA2AE2" w:rsidRPr="00ED67A1">
        <w:rPr>
          <w:rFonts w:ascii="Book Antiqua" w:hAnsi="Book Antiqua" w:cs="Times New Roman"/>
          <w:sz w:val="24"/>
          <w:szCs w:val="24"/>
        </w:rPr>
        <w:t>s</w:t>
      </w:r>
      <w:r w:rsidRPr="00ED67A1">
        <w:rPr>
          <w:rFonts w:ascii="Book Antiqua" w:hAnsi="Book Antiqua" w:cs="Times New Roman"/>
          <w:sz w:val="24"/>
          <w:szCs w:val="24"/>
        </w:rPr>
        <w:t xml:space="preserve"> that 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they should visit </w:t>
      </w:r>
      <w:r w:rsidRPr="00ED67A1">
        <w:rPr>
          <w:rFonts w:ascii="Book Antiqua" w:hAnsi="Book Antiqua" w:cs="Times New Roman"/>
          <w:sz w:val="24"/>
          <w:szCs w:val="24"/>
        </w:rPr>
        <w:t xml:space="preserve">the site before quoting for the </w:t>
      </w:r>
      <w:proofErr w:type="gramStart"/>
      <w:r w:rsidRPr="00ED67A1">
        <w:rPr>
          <w:rFonts w:ascii="Book Antiqua" w:hAnsi="Book Antiqua" w:cs="Times New Roman"/>
          <w:sz w:val="24"/>
          <w:szCs w:val="24"/>
        </w:rPr>
        <w:t>work</w:t>
      </w:r>
      <w:proofErr w:type="gramEnd"/>
      <w:r w:rsidRPr="00ED67A1">
        <w:rPr>
          <w:rFonts w:ascii="Book Antiqua" w:hAnsi="Book Antiqua" w:cs="Times New Roman"/>
          <w:sz w:val="24"/>
          <w:szCs w:val="24"/>
        </w:rPr>
        <w:t>.</w:t>
      </w:r>
    </w:p>
    <w:p w:rsidR="00044C2E" w:rsidRPr="00ED67A1" w:rsidRDefault="00C2157C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>The contractor enquired whether the lif</w:t>
      </w:r>
      <w:r w:rsidR="00C640B5" w:rsidRPr="00ED67A1">
        <w:rPr>
          <w:rFonts w:ascii="Book Antiqua" w:hAnsi="Book Antiqua" w:cs="Times New Roman"/>
          <w:sz w:val="24"/>
          <w:szCs w:val="24"/>
        </w:rPr>
        <w:t>t well size can be reduced as 3m X 2.40 m                                    (whereas in price bid: 3m X 2.60m).It was informed that the reduction in lift well size can be considered as the building work is to be commenced.</w:t>
      </w:r>
    </w:p>
    <w:p w:rsidR="00C640B5" w:rsidRPr="00ED67A1" w:rsidRDefault="00C640B5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 xml:space="preserve">The </w:t>
      </w:r>
      <w:r w:rsidR="00143DDA" w:rsidRPr="00ED67A1">
        <w:rPr>
          <w:rFonts w:ascii="Book Antiqua" w:hAnsi="Book Antiqua" w:cs="Times New Roman"/>
          <w:sz w:val="24"/>
          <w:szCs w:val="24"/>
        </w:rPr>
        <w:t xml:space="preserve">compensation for delay based on financial milestone as per Clause 2 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will not be applicable </w:t>
      </w:r>
    </w:p>
    <w:p w:rsidR="00143DDA" w:rsidRPr="00ED67A1" w:rsidRDefault="00143DDA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 xml:space="preserve">To the query raised by the contractor, </w:t>
      </w:r>
      <w:r w:rsidR="00BA2AE2" w:rsidRPr="00ED67A1">
        <w:rPr>
          <w:rFonts w:ascii="Book Antiqua" w:hAnsi="Book Antiqua" w:cs="Times New Roman"/>
          <w:sz w:val="24"/>
          <w:szCs w:val="24"/>
        </w:rPr>
        <w:t>HLL informed that</w:t>
      </w:r>
      <w:r w:rsidRPr="00ED67A1">
        <w:rPr>
          <w:rFonts w:ascii="Book Antiqua" w:hAnsi="Book Antiqua" w:cs="Times New Roman"/>
          <w:sz w:val="24"/>
          <w:szCs w:val="24"/>
        </w:rPr>
        <w:t xml:space="preserve"> the security Deposit 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deducted </w:t>
      </w:r>
      <w:r w:rsidRPr="00ED67A1">
        <w:rPr>
          <w:rFonts w:ascii="Book Antiqua" w:hAnsi="Book Antiqua" w:cs="Times New Roman"/>
          <w:sz w:val="24"/>
          <w:szCs w:val="24"/>
        </w:rPr>
        <w:t>may be released on submission of bank guarantee of equal amount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 covering the period of defect liability period. However this will be considered </w:t>
      </w:r>
      <w:r w:rsidRPr="00ED67A1">
        <w:rPr>
          <w:rFonts w:ascii="Book Antiqua" w:hAnsi="Book Antiqua" w:cs="Times New Roman"/>
          <w:sz w:val="24"/>
          <w:szCs w:val="24"/>
        </w:rPr>
        <w:t>only after performance bank guarantee is released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 on completion of work</w:t>
      </w:r>
      <w:r w:rsidRPr="00ED67A1">
        <w:rPr>
          <w:rFonts w:ascii="Book Antiqua" w:hAnsi="Book Antiqua" w:cs="Times New Roman"/>
          <w:sz w:val="24"/>
          <w:szCs w:val="24"/>
        </w:rPr>
        <w:t>.</w:t>
      </w:r>
    </w:p>
    <w:p w:rsidR="00143DDA" w:rsidRPr="00ED67A1" w:rsidRDefault="00143DDA" w:rsidP="00044C2E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>It was informed by HLL that all the contractors submitting their bids should quote for AMC rates for 5 years,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 after defect liability period. AMC rates</w:t>
      </w:r>
      <w:r w:rsidR="00E05B47" w:rsidRPr="00ED67A1">
        <w:rPr>
          <w:rFonts w:ascii="Book Antiqua" w:hAnsi="Book Antiqua" w:cs="Times New Roman"/>
          <w:sz w:val="24"/>
          <w:szCs w:val="24"/>
        </w:rPr>
        <w:t xml:space="preserve"> will</w:t>
      </w:r>
      <w:r w:rsidR="00BA2AE2" w:rsidRPr="00ED67A1">
        <w:rPr>
          <w:rFonts w:ascii="Book Antiqua" w:hAnsi="Book Antiqua" w:cs="Times New Roman"/>
          <w:sz w:val="24"/>
          <w:szCs w:val="24"/>
        </w:rPr>
        <w:t xml:space="preserve"> </w:t>
      </w:r>
      <w:r w:rsidRPr="00ED67A1">
        <w:rPr>
          <w:rFonts w:ascii="Book Antiqua" w:hAnsi="Book Antiqua" w:cs="Times New Roman"/>
          <w:sz w:val="24"/>
          <w:szCs w:val="24"/>
        </w:rPr>
        <w:t>not be considered for price comparison. AMC contract has to be executed with the client.</w:t>
      </w:r>
    </w:p>
    <w:p w:rsidR="00C32228" w:rsidRPr="00ED67A1" w:rsidRDefault="00143DDA" w:rsidP="00C32228">
      <w:pPr>
        <w:jc w:val="both"/>
        <w:rPr>
          <w:rFonts w:ascii="Book Antiqua" w:hAnsi="Book Antiqua" w:cs="Times New Roman"/>
          <w:sz w:val="24"/>
          <w:szCs w:val="24"/>
        </w:rPr>
      </w:pPr>
      <w:r w:rsidRPr="00ED67A1">
        <w:rPr>
          <w:rFonts w:ascii="Book Antiqua" w:hAnsi="Book Antiqua" w:cs="Times New Roman"/>
          <w:sz w:val="24"/>
          <w:szCs w:val="24"/>
        </w:rPr>
        <w:t>The minutes of prebid meeting forms part of the tender document and the vendors are requested to go through the same without fai</w:t>
      </w:r>
      <w:r w:rsidR="00ED67A1" w:rsidRPr="00ED67A1">
        <w:rPr>
          <w:rFonts w:ascii="Book Antiqua" w:hAnsi="Book Antiqua" w:cs="Times New Roman"/>
          <w:sz w:val="24"/>
          <w:szCs w:val="24"/>
        </w:rPr>
        <w:t>l.</w:t>
      </w:r>
    </w:p>
    <w:sectPr w:rsidR="00C32228" w:rsidRPr="00ED67A1" w:rsidSect="0056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5D6C"/>
    <w:multiLevelType w:val="hybridMultilevel"/>
    <w:tmpl w:val="D64C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72CC4"/>
    <w:multiLevelType w:val="hybridMultilevel"/>
    <w:tmpl w:val="E04ED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228"/>
    <w:rsid w:val="00044C2E"/>
    <w:rsid w:val="00143DDA"/>
    <w:rsid w:val="00543C41"/>
    <w:rsid w:val="0056589A"/>
    <w:rsid w:val="0086462D"/>
    <w:rsid w:val="009145E9"/>
    <w:rsid w:val="00A92FE7"/>
    <w:rsid w:val="00BA2AE2"/>
    <w:rsid w:val="00C2157C"/>
    <w:rsid w:val="00C32228"/>
    <w:rsid w:val="00C640B5"/>
    <w:rsid w:val="00E05B47"/>
    <w:rsid w:val="00ED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preetha</cp:lastModifiedBy>
  <cp:revision>6</cp:revision>
  <cp:lastPrinted>2014-07-23T12:22:00Z</cp:lastPrinted>
  <dcterms:created xsi:type="dcterms:W3CDTF">2014-07-23T10:52:00Z</dcterms:created>
  <dcterms:modified xsi:type="dcterms:W3CDTF">2014-07-24T07:14:00Z</dcterms:modified>
</cp:coreProperties>
</file>