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19F70">
      <w:pPr>
        <w:jc w:val="center"/>
        <w:rPr>
          <w:rFonts w:ascii="Arial" w:hAnsi="Arial" w:cs="Arial"/>
          <w:sz w:val="28"/>
          <w:szCs w:val="28"/>
        </w:rPr>
      </w:pPr>
      <w:r>
        <w:rPr>
          <w:rFonts w:ascii="Arial" w:hAnsi="Arial" w:cs="Arial"/>
          <w:b/>
          <w:bCs/>
          <w:sz w:val="28"/>
          <w:szCs w:val="28"/>
          <w:u w:val="single"/>
        </w:rPr>
        <w:t>ENQUIRY LETTER</w:t>
      </w:r>
      <w:r>
        <w:rPr>
          <w:rFonts w:ascii="Arial" w:hAnsi="Arial" w:cs="Arial"/>
          <w:b/>
          <w:bCs/>
          <w:sz w:val="28"/>
          <w:szCs w:val="28"/>
        </w:rPr>
        <w:t xml:space="preserve">   </w:t>
      </w:r>
    </w:p>
    <w:p w14:paraId="0BDD5A7F">
      <w:pPr>
        <w:rPr>
          <w:rFonts w:ascii="Arial" w:hAnsi="Arial" w:cs="Arial"/>
          <w:sz w:val="24"/>
          <w:szCs w:val="24"/>
        </w:rPr>
      </w:pPr>
      <w:r>
        <w:rPr>
          <w:rFonts w:ascii="Arial" w:hAnsi="Arial" w:cs="Arial"/>
          <w:sz w:val="24"/>
          <w:szCs w:val="24"/>
        </w:rPr>
        <w:t xml:space="preserve">Dear Sir,  </w:t>
      </w:r>
    </w:p>
    <w:p w14:paraId="5F243F9D">
      <w:pPr>
        <w:rPr>
          <w:rFonts w:ascii="Arial" w:hAnsi="Arial" w:cs="Arial"/>
          <w:sz w:val="24"/>
          <w:szCs w:val="24"/>
        </w:rPr>
      </w:pPr>
      <w:r>
        <w:rPr>
          <w:rFonts w:ascii="Arial" w:hAnsi="Arial" w:cs="Arial"/>
          <w:sz w:val="24"/>
          <w:szCs w:val="24"/>
        </w:rPr>
        <w:t xml:space="preserve">Please quote the rate for the following item. Your quote shall reach us on or before </w:t>
      </w:r>
      <w:r>
        <w:rPr>
          <w:rFonts w:hint="default" w:ascii="Arial" w:hAnsi="Arial" w:cs="Arial"/>
          <w:sz w:val="24"/>
          <w:szCs w:val="24"/>
          <w:lang w:val="en-US"/>
        </w:rPr>
        <w:t>06</w:t>
      </w:r>
      <w:r>
        <w:rPr>
          <w:rFonts w:ascii="Arial" w:hAnsi="Arial" w:cs="Arial"/>
          <w:sz w:val="24"/>
          <w:szCs w:val="24"/>
        </w:rPr>
        <w:t>/0</w:t>
      </w:r>
      <w:r>
        <w:rPr>
          <w:rFonts w:hint="default" w:ascii="Arial" w:hAnsi="Arial" w:cs="Arial"/>
          <w:sz w:val="24"/>
          <w:szCs w:val="24"/>
          <w:lang w:val="en-US"/>
        </w:rPr>
        <w:t>5</w:t>
      </w:r>
      <w:r>
        <w:rPr>
          <w:rFonts w:ascii="Arial" w:hAnsi="Arial" w:cs="Arial"/>
          <w:sz w:val="24"/>
          <w:szCs w:val="24"/>
        </w:rPr>
        <w:t xml:space="preserve">/2025@ 15:00 hrs which will be opened on </w:t>
      </w:r>
      <w:r>
        <w:rPr>
          <w:rFonts w:hint="default" w:ascii="Arial" w:hAnsi="Arial" w:cs="Arial"/>
          <w:sz w:val="24"/>
          <w:szCs w:val="24"/>
          <w:lang w:val="en-US"/>
        </w:rPr>
        <w:t>06</w:t>
      </w:r>
      <w:r>
        <w:rPr>
          <w:rFonts w:ascii="Arial" w:hAnsi="Arial" w:cs="Arial"/>
          <w:sz w:val="24"/>
          <w:szCs w:val="24"/>
        </w:rPr>
        <w:t>/0</w:t>
      </w:r>
      <w:r>
        <w:rPr>
          <w:rFonts w:hint="default" w:ascii="Arial" w:hAnsi="Arial" w:cs="Arial"/>
          <w:sz w:val="24"/>
          <w:szCs w:val="24"/>
          <w:lang w:val="en-US"/>
        </w:rPr>
        <w:t>5</w:t>
      </w:r>
      <w:r>
        <w:rPr>
          <w:rFonts w:ascii="Arial" w:hAnsi="Arial" w:cs="Arial"/>
          <w:sz w:val="24"/>
          <w:szCs w:val="24"/>
        </w:rPr>
        <w:t>/2025 @ 15:30 hrs.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599"/>
        <w:gridCol w:w="2601"/>
      </w:tblGrid>
      <w:tr w14:paraId="6E40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19" w:type="dxa"/>
            <w:vAlign w:val="bottom"/>
          </w:tcPr>
          <w:p w14:paraId="741790B7">
            <w:pPr>
              <w:spacing w:after="0" w:line="480" w:lineRule="auto"/>
              <w:jc w:val="center"/>
              <w:rPr>
                <w:rFonts w:ascii="Arial" w:hAnsi="Arial" w:cs="Arial"/>
                <w:szCs w:val="22"/>
              </w:rPr>
            </w:pPr>
            <w:r>
              <w:rPr>
                <w:rFonts w:ascii="Arial" w:hAnsi="Arial" w:cs="Arial"/>
                <w:szCs w:val="22"/>
              </w:rPr>
              <w:t>Sl. No.</w:t>
            </w:r>
          </w:p>
        </w:tc>
        <w:tc>
          <w:tcPr>
            <w:tcW w:w="4599" w:type="dxa"/>
            <w:vAlign w:val="center"/>
          </w:tcPr>
          <w:p w14:paraId="71C883FB">
            <w:pPr>
              <w:spacing w:after="0" w:line="276" w:lineRule="auto"/>
              <w:jc w:val="center"/>
              <w:rPr>
                <w:rFonts w:ascii="Arial" w:hAnsi="Arial" w:cs="Arial"/>
                <w:szCs w:val="22"/>
              </w:rPr>
            </w:pPr>
            <w:r>
              <w:rPr>
                <w:rFonts w:ascii="Arial" w:hAnsi="Arial" w:cs="Arial"/>
                <w:szCs w:val="22"/>
              </w:rPr>
              <w:t>DESCRIPTION</w:t>
            </w:r>
          </w:p>
        </w:tc>
        <w:tc>
          <w:tcPr>
            <w:tcW w:w="2601" w:type="dxa"/>
            <w:vAlign w:val="center"/>
          </w:tcPr>
          <w:p w14:paraId="0012337E">
            <w:pPr>
              <w:spacing w:after="0" w:line="276" w:lineRule="auto"/>
              <w:jc w:val="center"/>
              <w:rPr>
                <w:rFonts w:ascii="Arial" w:hAnsi="Arial" w:cs="Arial"/>
                <w:szCs w:val="22"/>
              </w:rPr>
            </w:pPr>
            <w:r>
              <w:rPr>
                <w:rFonts w:ascii="Arial" w:hAnsi="Arial" w:cs="Arial"/>
                <w:szCs w:val="22"/>
              </w:rPr>
              <w:t xml:space="preserve">QUANTITY </w:t>
            </w:r>
          </w:p>
        </w:tc>
      </w:tr>
      <w:tr w14:paraId="1098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19" w:type="dxa"/>
            <w:vAlign w:val="center"/>
          </w:tcPr>
          <w:p w14:paraId="3E1FC838">
            <w:pPr>
              <w:spacing w:after="0" w:line="240" w:lineRule="auto"/>
              <w:jc w:val="center"/>
              <w:rPr>
                <w:rFonts w:ascii="Arial" w:hAnsi="Arial" w:cs="Arial"/>
                <w:color w:val="000000"/>
                <w:szCs w:val="22"/>
              </w:rPr>
            </w:pPr>
            <w:r>
              <w:rPr>
                <w:rFonts w:ascii="Arial" w:hAnsi="Arial" w:cs="Arial"/>
                <w:szCs w:val="22"/>
              </w:rPr>
              <w:t>1</w:t>
            </w:r>
          </w:p>
        </w:tc>
        <w:tc>
          <w:tcPr>
            <w:tcW w:w="4599" w:type="dxa"/>
            <w:vAlign w:val="bottom"/>
          </w:tcPr>
          <w:p w14:paraId="041BE4CD">
            <w:pPr>
              <w:spacing w:after="0" w:line="240" w:lineRule="auto"/>
              <w:jc w:val="center"/>
              <w:rPr>
                <w:rFonts w:hint="default" w:ascii="Arial" w:hAnsi="Arial" w:cs="Arial"/>
                <w:color w:val="000000"/>
                <w:szCs w:val="22"/>
                <w:lang w:val="en-US"/>
              </w:rPr>
            </w:pPr>
            <w:r>
              <w:rPr>
                <w:rFonts w:hint="default" w:ascii="Arial" w:hAnsi="Arial" w:cs="Arial"/>
                <w:color w:val="000000"/>
                <w:szCs w:val="22"/>
                <w:lang w:val="en-US"/>
              </w:rPr>
              <w:t>CRIMPING MACHINE</w:t>
            </w:r>
          </w:p>
          <w:p w14:paraId="3ED3F106">
            <w:pPr>
              <w:spacing w:after="0" w:line="240" w:lineRule="auto"/>
              <w:jc w:val="center"/>
              <w:rPr>
                <w:rFonts w:hint="default" w:ascii="Arial" w:hAnsi="Arial" w:cs="Arial"/>
                <w:color w:val="000000"/>
                <w:szCs w:val="22"/>
                <w:lang w:val="en-US"/>
              </w:rPr>
            </w:pPr>
          </w:p>
        </w:tc>
        <w:tc>
          <w:tcPr>
            <w:tcW w:w="2601" w:type="dxa"/>
            <w:vAlign w:val="center"/>
          </w:tcPr>
          <w:p w14:paraId="3F130C60">
            <w:pPr>
              <w:spacing w:after="0" w:line="240" w:lineRule="auto"/>
              <w:jc w:val="center"/>
              <w:rPr>
                <w:rFonts w:ascii="Arial" w:hAnsi="Arial" w:cs="Arial"/>
                <w:szCs w:val="22"/>
              </w:rPr>
            </w:pPr>
            <w:r>
              <w:rPr>
                <w:rFonts w:hint="default" w:ascii="Arial" w:hAnsi="Arial" w:cs="Arial"/>
                <w:szCs w:val="22"/>
                <w:lang w:val="en-US"/>
              </w:rPr>
              <w:t>4</w:t>
            </w:r>
          </w:p>
        </w:tc>
      </w:tr>
    </w:tbl>
    <w:p w14:paraId="7C502923">
      <w:pPr>
        <w:spacing w:after="0" w:line="240" w:lineRule="auto"/>
        <w:rPr>
          <w:rFonts w:ascii="Arial" w:hAnsi="Arial" w:cs="Arial"/>
          <w:b/>
          <w:bCs/>
          <w:sz w:val="24"/>
          <w:szCs w:val="24"/>
          <w:u w:val="single"/>
        </w:rPr>
      </w:pPr>
      <w:r>
        <w:rPr>
          <w:rFonts w:ascii="Arial" w:hAnsi="Arial" w:cs="Arial"/>
          <w:b/>
          <w:bCs/>
          <w:sz w:val="24"/>
          <w:szCs w:val="24"/>
          <w:u w:val="single"/>
        </w:rPr>
        <w:t>Terms &amp; Conditions:</w:t>
      </w:r>
    </w:p>
    <w:p w14:paraId="13717D12">
      <w:pPr>
        <w:pStyle w:val="16"/>
        <w:spacing w:after="0" w:line="240" w:lineRule="auto"/>
        <w:ind w:left="360"/>
        <w:rPr>
          <w:rFonts w:ascii="Arial" w:hAnsi="Arial" w:cs="Arial"/>
          <w:b/>
          <w:bCs/>
          <w:sz w:val="24"/>
          <w:szCs w:val="24"/>
          <w:u w:val="single"/>
        </w:rPr>
      </w:pPr>
    </w:p>
    <w:p w14:paraId="7E727FF4">
      <w:pPr>
        <w:pStyle w:val="16"/>
        <w:numPr>
          <w:ilvl w:val="0"/>
          <w:numId w:val="2"/>
        </w:numPr>
        <w:rPr>
          <w:rFonts w:ascii="Arial" w:hAnsi="Arial" w:cs="Arial"/>
          <w:bCs/>
          <w:sz w:val="24"/>
          <w:szCs w:val="24"/>
        </w:rPr>
      </w:pPr>
      <w:r>
        <w:rPr>
          <w:rFonts w:ascii="Arial" w:hAnsi="Arial" w:cs="Arial"/>
          <w:bCs/>
          <w:sz w:val="24"/>
          <w:szCs w:val="24"/>
        </w:rPr>
        <w:t>Specification :</w:t>
      </w:r>
    </w:p>
    <w:p w14:paraId="278F1503">
      <w:pPr>
        <w:ind w:left="360"/>
        <w:rPr>
          <w:rFonts w:ascii="Arial" w:hAnsi="Arial" w:cs="Arial"/>
          <w:bCs/>
          <w:sz w:val="24"/>
          <w:szCs w:val="24"/>
        </w:rPr>
      </w:pPr>
      <w:r>
        <w:rPr>
          <w:rFonts w:ascii="Arial" w:hAnsi="Arial" w:cs="Arial"/>
          <w:bCs/>
          <w:sz w:val="24"/>
          <w:szCs w:val="24"/>
        </w:rPr>
        <w:t xml:space="preserve">  As per  page No 4 </w:t>
      </w:r>
    </w:p>
    <w:p w14:paraId="7D5CCAB1">
      <w:pPr>
        <w:pStyle w:val="16"/>
        <w:numPr>
          <w:ilvl w:val="0"/>
          <w:numId w:val="3"/>
        </w:numPr>
        <w:ind w:left="360"/>
        <w:rPr>
          <w:rFonts w:ascii="Arial" w:hAnsi="Arial" w:cs="Arial"/>
          <w:b/>
          <w:bCs/>
          <w:sz w:val="24"/>
          <w:szCs w:val="24"/>
          <w:u w:val="single"/>
        </w:rPr>
      </w:pPr>
      <w:r>
        <w:rPr>
          <w:rFonts w:ascii="Arial" w:hAnsi="Arial" w:cs="Arial"/>
          <w:bCs/>
          <w:sz w:val="24"/>
          <w:szCs w:val="24"/>
        </w:rPr>
        <w:t>HLL reserves the right to increase or decrease the quantity of goods and services without any change in unit price or other terms and conditions within the bid validity period.</w:t>
      </w:r>
    </w:p>
    <w:p w14:paraId="5AF23221">
      <w:pPr>
        <w:pStyle w:val="16"/>
        <w:numPr>
          <w:ilvl w:val="0"/>
          <w:numId w:val="3"/>
        </w:numPr>
        <w:ind w:left="360"/>
        <w:rPr>
          <w:rFonts w:ascii="Arial" w:hAnsi="Arial" w:cs="Arial"/>
          <w:sz w:val="24"/>
          <w:szCs w:val="24"/>
        </w:rPr>
      </w:pPr>
      <w:r>
        <w:rPr>
          <w:rFonts w:ascii="Arial" w:hAnsi="Arial" w:cs="Arial"/>
          <w:sz w:val="24"/>
          <w:szCs w:val="24"/>
        </w:rPr>
        <w:t xml:space="preserve">Scope of Work: The supplier has to arrange to supply  of </w:t>
      </w:r>
      <w:r>
        <w:rPr>
          <w:rFonts w:hint="default" w:ascii="Arial" w:hAnsi="Arial" w:cs="Arial"/>
          <w:sz w:val="24"/>
          <w:szCs w:val="24"/>
          <w:lang w:val="en-US"/>
        </w:rPr>
        <w:t xml:space="preserve">CRIMPING MACHINE </w:t>
      </w:r>
      <w:r>
        <w:rPr>
          <w:rFonts w:ascii="Arial" w:hAnsi="Arial" w:cs="Arial"/>
          <w:sz w:val="24"/>
          <w:szCs w:val="24"/>
        </w:rPr>
        <w:t>during the validity of contract period of SIX months.</w:t>
      </w:r>
    </w:p>
    <w:p w14:paraId="6BBEC265">
      <w:pPr>
        <w:pStyle w:val="16"/>
        <w:numPr>
          <w:ilvl w:val="0"/>
          <w:numId w:val="3"/>
        </w:numPr>
        <w:ind w:left="360"/>
        <w:rPr>
          <w:rFonts w:ascii="Arial" w:hAnsi="Arial" w:cs="Arial"/>
          <w:sz w:val="24"/>
          <w:szCs w:val="24"/>
        </w:rPr>
      </w:pPr>
      <w:r>
        <w:rPr>
          <w:rFonts w:ascii="Arial" w:hAnsi="Arial" w:cs="Arial"/>
          <w:sz w:val="24"/>
          <w:szCs w:val="24"/>
        </w:rPr>
        <w:t>The rate should be quoted for HLL STORES.</w:t>
      </w:r>
    </w:p>
    <w:p w14:paraId="6547D0FE">
      <w:pPr>
        <w:pStyle w:val="16"/>
        <w:numPr>
          <w:ilvl w:val="0"/>
          <w:numId w:val="3"/>
        </w:numPr>
        <w:autoSpaceDE w:val="0"/>
        <w:autoSpaceDN w:val="0"/>
        <w:adjustRightInd w:val="0"/>
        <w:ind w:left="360"/>
        <w:jc w:val="both"/>
      </w:pPr>
      <w:r>
        <w:rPr>
          <w:rFonts w:ascii="Arial" w:hAnsi="Arial" w:cs="Arial"/>
          <w:sz w:val="24"/>
          <w:szCs w:val="24"/>
        </w:rPr>
        <w:t>EMD</w:t>
      </w:r>
      <w:r>
        <w:t xml:space="preserve"> - </w:t>
      </w:r>
      <w:r>
        <w:rPr>
          <w:rFonts w:ascii="Arial" w:hAnsi="Arial" w:cs="Arial"/>
          <w:bCs/>
          <w:sz w:val="24"/>
          <w:szCs w:val="24"/>
        </w:rPr>
        <w:t xml:space="preserve">The bidder shall furnish, as part of this bid, Earnest Money Deposit (EMD) for an amount of Rs: </w:t>
      </w:r>
      <w:r>
        <w:rPr>
          <w:rFonts w:hint="default" w:ascii="Arial" w:hAnsi="Arial" w:cs="Arial"/>
          <w:bCs/>
          <w:sz w:val="24"/>
          <w:szCs w:val="24"/>
          <w:lang w:val="en-US"/>
        </w:rPr>
        <w:t>25</w:t>
      </w:r>
      <w:r>
        <w:rPr>
          <w:rFonts w:ascii="Arial" w:hAnsi="Arial" w:cs="Arial"/>
          <w:bCs/>
          <w:sz w:val="24"/>
          <w:szCs w:val="24"/>
        </w:rPr>
        <w:t>,000/-. The EMD /Bid Security is required to protect the purchaser against the risk of bidder’s conduct, which would warrant the forfeiture of bid security. The bid security shall be in the form of RTGS/NEFT transfer or a Bank Guarantee from Scheduled Banks</w:t>
      </w:r>
      <w:r>
        <w:t xml:space="preserve">. </w:t>
      </w:r>
    </w:p>
    <w:p w14:paraId="65F49987">
      <w:pPr>
        <w:autoSpaceDE w:val="0"/>
        <w:autoSpaceDN w:val="0"/>
        <w:adjustRightInd w:val="0"/>
        <w:rPr>
          <w:rFonts w:ascii="Arial" w:hAnsi="Arial" w:cs="Arial"/>
          <w:bCs/>
          <w:sz w:val="24"/>
          <w:szCs w:val="24"/>
        </w:rPr>
      </w:pPr>
      <w:r>
        <w:rPr>
          <w:rFonts w:ascii="Arial" w:hAnsi="Arial" w:cs="Arial"/>
          <w:bCs/>
          <w:sz w:val="24"/>
          <w:szCs w:val="24"/>
        </w:rPr>
        <w:t xml:space="preserve">          HLL Bank A/c details as follows: </w:t>
      </w:r>
    </w:p>
    <w:p w14:paraId="7BA40F2C">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Name of Bank</w:t>
      </w:r>
      <w:r>
        <w:rPr>
          <w:rFonts w:ascii="Arial" w:hAnsi="Arial" w:cs="Arial"/>
          <w:bCs/>
          <w:sz w:val="24"/>
          <w:szCs w:val="24"/>
        </w:rPr>
        <w:tab/>
      </w:r>
      <w:r>
        <w:rPr>
          <w:rFonts w:ascii="Arial" w:hAnsi="Arial" w:cs="Arial"/>
          <w:bCs/>
          <w:sz w:val="24"/>
          <w:szCs w:val="24"/>
        </w:rPr>
        <w:t>: State Bank of India</w:t>
      </w:r>
    </w:p>
    <w:p w14:paraId="723C5253">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A/c number</w:t>
      </w:r>
      <w:r>
        <w:rPr>
          <w:rFonts w:ascii="Arial" w:hAnsi="Arial" w:cs="Arial"/>
          <w:bCs/>
          <w:sz w:val="24"/>
          <w:szCs w:val="24"/>
        </w:rPr>
        <w:tab/>
      </w:r>
      <w:r>
        <w:rPr>
          <w:rFonts w:ascii="Arial" w:hAnsi="Arial" w:cs="Arial"/>
          <w:bCs/>
          <w:sz w:val="24"/>
          <w:szCs w:val="24"/>
        </w:rPr>
        <w:tab/>
      </w:r>
      <w:r>
        <w:rPr>
          <w:rFonts w:ascii="Arial" w:hAnsi="Arial" w:cs="Arial"/>
          <w:bCs/>
          <w:sz w:val="24"/>
          <w:szCs w:val="24"/>
        </w:rPr>
        <w:t>: 30307559515</w:t>
      </w:r>
    </w:p>
    <w:p w14:paraId="2C4E045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IFSC Code</w:t>
      </w:r>
      <w:r>
        <w:rPr>
          <w:rFonts w:ascii="Arial" w:hAnsi="Arial" w:cs="Arial"/>
          <w:bCs/>
          <w:sz w:val="24"/>
          <w:szCs w:val="24"/>
        </w:rPr>
        <w:tab/>
      </w:r>
      <w:r>
        <w:rPr>
          <w:rFonts w:ascii="Arial" w:hAnsi="Arial" w:cs="Arial"/>
          <w:bCs/>
          <w:sz w:val="24"/>
          <w:szCs w:val="24"/>
        </w:rPr>
        <w:tab/>
      </w:r>
      <w:r>
        <w:rPr>
          <w:rFonts w:ascii="Arial" w:hAnsi="Arial" w:cs="Arial"/>
          <w:bCs/>
          <w:sz w:val="24"/>
          <w:szCs w:val="24"/>
        </w:rPr>
        <w:t>: SBIN0004350</w:t>
      </w:r>
    </w:p>
    <w:p w14:paraId="5742B88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SWIFT Code</w:t>
      </w:r>
      <w:r>
        <w:rPr>
          <w:rFonts w:ascii="Arial" w:hAnsi="Arial" w:cs="Arial"/>
          <w:bCs/>
          <w:sz w:val="24"/>
          <w:szCs w:val="24"/>
        </w:rPr>
        <w:tab/>
      </w:r>
      <w:r>
        <w:rPr>
          <w:rFonts w:ascii="Arial" w:hAnsi="Arial" w:cs="Arial"/>
          <w:bCs/>
          <w:sz w:val="24"/>
          <w:szCs w:val="24"/>
        </w:rPr>
        <w:tab/>
      </w:r>
      <w:r>
        <w:rPr>
          <w:rFonts w:ascii="Arial" w:hAnsi="Arial" w:cs="Arial"/>
          <w:bCs/>
          <w:sz w:val="24"/>
          <w:szCs w:val="24"/>
        </w:rPr>
        <w:t>: SBININBB564</w:t>
      </w:r>
    </w:p>
    <w:p w14:paraId="5CEF10D8">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Branch name</w:t>
      </w:r>
      <w:r>
        <w:rPr>
          <w:rFonts w:ascii="Arial" w:hAnsi="Arial" w:cs="Arial"/>
          <w:bCs/>
          <w:sz w:val="24"/>
          <w:szCs w:val="24"/>
        </w:rPr>
        <w:tab/>
      </w:r>
      <w:r>
        <w:rPr>
          <w:rFonts w:ascii="Arial" w:hAnsi="Arial" w:cs="Arial"/>
          <w:bCs/>
          <w:sz w:val="24"/>
          <w:szCs w:val="24"/>
        </w:rPr>
        <w:tab/>
      </w:r>
      <w:r>
        <w:rPr>
          <w:rFonts w:ascii="Arial" w:hAnsi="Arial" w:cs="Arial"/>
          <w:bCs/>
          <w:sz w:val="24"/>
          <w:szCs w:val="24"/>
        </w:rPr>
        <w:t>: Commercial Branch, Thycaud, Thiruvananthapuram.</w:t>
      </w:r>
    </w:p>
    <w:p w14:paraId="77BB792A">
      <w:pPr>
        <w:autoSpaceDE w:val="0"/>
        <w:autoSpaceDN w:val="0"/>
        <w:adjustRightInd w:val="0"/>
        <w:spacing w:after="0" w:line="240" w:lineRule="auto"/>
        <w:rPr>
          <w:rFonts w:ascii="Arial" w:hAnsi="Arial" w:cs="Arial"/>
          <w:bCs/>
          <w:sz w:val="24"/>
          <w:szCs w:val="24"/>
        </w:rPr>
      </w:pPr>
    </w:p>
    <w:p w14:paraId="2E6CD192">
      <w:pPr>
        <w:pStyle w:val="16"/>
        <w:numPr>
          <w:ilvl w:val="0"/>
          <w:numId w:val="3"/>
        </w:numPr>
        <w:autoSpaceDE w:val="0"/>
        <w:autoSpaceDN w:val="0"/>
        <w:adjustRightInd w:val="0"/>
        <w:ind w:left="360"/>
        <w:jc w:val="both"/>
        <w:rPr>
          <w:rFonts w:ascii="Arial" w:hAnsi="Arial" w:cs="Arial"/>
          <w:bCs/>
          <w:sz w:val="24"/>
          <w:szCs w:val="24"/>
        </w:rPr>
      </w:pPr>
      <w:r>
        <w:rPr>
          <w:rFonts w:ascii="Arial" w:hAnsi="Arial" w:cs="Arial"/>
          <w:bCs/>
          <w:sz w:val="24"/>
          <w:szCs w:val="24"/>
        </w:rPr>
        <w:t>SSI/MSE/MII units interested in availing exemption from payment of bid security should submit a valid copy of their registration certificate issued by the concerned Udyam &amp; MII Declaration. If the bidder is a MSE, it shall declare in the bid document the Udyam  Memorandum Number issued to it under the MSME Act, 2006. If a MSE bidder do not furnish the UAM Number along with bid documents, such MSE unit will not be eligible for the benefits available under Public Procurement Policy for MSEs Order 2012.</w:t>
      </w:r>
    </w:p>
    <w:p w14:paraId="38240DD0">
      <w:pPr>
        <w:pStyle w:val="16"/>
        <w:numPr>
          <w:ilvl w:val="0"/>
          <w:numId w:val="3"/>
        </w:numPr>
        <w:autoSpaceDE w:val="0"/>
        <w:autoSpaceDN w:val="0"/>
        <w:adjustRightInd w:val="0"/>
        <w:ind w:left="360"/>
        <w:jc w:val="both"/>
        <w:rPr>
          <w:rFonts w:ascii="Arial" w:hAnsi="Arial" w:cs="Arial"/>
          <w:bCs/>
          <w:sz w:val="24"/>
          <w:szCs w:val="24"/>
        </w:rPr>
      </w:pPr>
      <w:r>
        <w:rPr>
          <w:rFonts w:ascii="Arial" w:hAnsi="Arial" w:cs="Arial"/>
          <w:bCs/>
          <w:sz w:val="24"/>
          <w:szCs w:val="24"/>
        </w:rPr>
        <w:t>SSI/MSE units have to submit a Bid Security Declaration Form to avail Bid Security exception (Format for bid security declaration attached-page No 4). The offer shall be firm in Indian Rupees. No Foreign exchange will be made available by the purchaser. The supplier shall quote as per price schedule for all the items given in schedule of requirement.</w:t>
      </w:r>
    </w:p>
    <w:p w14:paraId="21F69D15">
      <w:pPr>
        <w:pStyle w:val="16"/>
        <w:numPr>
          <w:ilvl w:val="0"/>
          <w:numId w:val="3"/>
        </w:numPr>
        <w:autoSpaceDE w:val="0"/>
        <w:autoSpaceDN w:val="0"/>
        <w:adjustRightInd w:val="0"/>
        <w:ind w:left="360"/>
        <w:jc w:val="both"/>
        <w:rPr>
          <w:rFonts w:ascii="Arial" w:hAnsi="Arial" w:cs="Arial"/>
          <w:bCs/>
          <w:sz w:val="24"/>
          <w:szCs w:val="24"/>
        </w:rPr>
      </w:pPr>
      <w:r>
        <w:rPr>
          <w:rFonts w:ascii="Arial" w:hAnsi="Arial" w:cs="Arial"/>
          <w:bCs/>
          <w:sz w:val="24"/>
          <w:szCs w:val="24"/>
        </w:rPr>
        <w:t>Security Deposit</w:t>
      </w:r>
    </w:p>
    <w:p w14:paraId="6068965D">
      <w:pPr>
        <w:pStyle w:val="16"/>
        <w:autoSpaceDE w:val="0"/>
        <w:autoSpaceDN w:val="0"/>
        <w:adjustRightInd w:val="0"/>
        <w:ind w:left="360"/>
        <w:jc w:val="both"/>
        <w:rPr>
          <w:rFonts w:ascii="Arial" w:hAnsi="Arial" w:cs="Arial"/>
          <w:bCs/>
          <w:sz w:val="24"/>
          <w:szCs w:val="24"/>
        </w:rPr>
      </w:pPr>
      <w:r>
        <w:rPr>
          <w:rFonts w:ascii="Arial" w:hAnsi="Arial" w:cs="Arial"/>
          <w:bCs/>
          <w:sz w:val="24"/>
          <w:szCs w:val="24"/>
        </w:rPr>
        <w:t xml:space="preserve">On awarding the contract, the tenderer shall furnish Security Deposit by either Cash Deposit or Bank Guaranty for a value of 3% of Order value to the maximum of Rs 2,00,000 which will be returned without interest on completion of contract period. This Security Deposit shall be forfeited in case the tenderer withdraws from the contract once it is awarded or fails in completing the work in time as required by the Company or in case any loss or damage is caused to the Company by the contractor or by his/her/its workers or on breach of any of the </w:t>
      </w:r>
    </w:p>
    <w:p w14:paraId="399972D3">
      <w:pPr>
        <w:pStyle w:val="16"/>
        <w:autoSpaceDE w:val="0"/>
        <w:autoSpaceDN w:val="0"/>
        <w:adjustRightInd w:val="0"/>
        <w:ind w:left="360"/>
        <w:jc w:val="both"/>
        <w:rPr>
          <w:rFonts w:ascii="Arial" w:hAnsi="Arial" w:cs="Arial"/>
          <w:bCs/>
          <w:sz w:val="24"/>
          <w:szCs w:val="24"/>
        </w:rPr>
      </w:pPr>
      <w:r>
        <w:rPr>
          <w:rFonts w:ascii="Arial" w:hAnsi="Arial" w:cs="Arial"/>
          <w:bCs/>
          <w:sz w:val="24"/>
          <w:szCs w:val="24"/>
        </w:rPr>
        <w:t>conditions of the contract. Loss or damage caused to the Company at the instance of the contract shall be recovered from the Security Deposit in proportionate to the loss or damage sustained by the Company and the decision on the amount of compensation for the loss or damage shall be at the discretion of the company. The Company shall also have the right to recover such loss or damage from the movable or immovable properties of the contractor and his heirs and legal representatives if the loss or damage caused is in excess of Security Deposit</w:t>
      </w:r>
    </w:p>
    <w:p w14:paraId="22B61444">
      <w:pPr>
        <w:pStyle w:val="16"/>
        <w:numPr>
          <w:ilvl w:val="0"/>
          <w:numId w:val="3"/>
        </w:numPr>
        <w:ind w:left="360"/>
        <w:rPr>
          <w:rFonts w:ascii="Arial" w:hAnsi="Arial" w:cs="Arial"/>
          <w:sz w:val="24"/>
          <w:szCs w:val="24"/>
        </w:rPr>
      </w:pPr>
      <w:r>
        <w:rPr>
          <w:rFonts w:ascii="Arial" w:hAnsi="Arial" w:cs="Arial"/>
          <w:sz w:val="24"/>
          <w:szCs w:val="24"/>
        </w:rPr>
        <w:t>Payment terms :</w:t>
      </w:r>
    </w:p>
    <w:p w14:paraId="099DA279">
      <w:pPr>
        <w:pStyle w:val="16"/>
        <w:numPr>
          <w:ilvl w:val="0"/>
          <w:numId w:val="4"/>
        </w:numPr>
        <w:rPr>
          <w:rFonts w:ascii="Arial" w:hAnsi="Arial" w:cs="Arial"/>
          <w:sz w:val="24"/>
          <w:szCs w:val="24"/>
        </w:rPr>
      </w:pPr>
      <w:r>
        <w:rPr>
          <w:rFonts w:hint="default" w:ascii="Arial" w:hAnsi="Arial" w:cs="Arial"/>
          <w:sz w:val="24"/>
          <w:szCs w:val="24"/>
          <w:lang w:val="en-US"/>
        </w:rPr>
        <w:t>7</w:t>
      </w:r>
      <w:r>
        <w:rPr>
          <w:rFonts w:ascii="Arial" w:hAnsi="Arial" w:cs="Arial"/>
          <w:sz w:val="24"/>
          <w:szCs w:val="24"/>
        </w:rPr>
        <w:t xml:space="preserve">0% </w:t>
      </w:r>
      <w:r>
        <w:rPr>
          <w:rFonts w:hint="default" w:ascii="Arial" w:hAnsi="Arial" w:cs="Arial"/>
          <w:sz w:val="24"/>
          <w:szCs w:val="24"/>
          <w:lang w:val="en-US"/>
        </w:rPr>
        <w:t>of the order value against supply of machine at suppliers site.</w:t>
      </w:r>
    </w:p>
    <w:p w14:paraId="06E9BC09">
      <w:pPr>
        <w:pStyle w:val="16"/>
        <w:numPr>
          <w:ilvl w:val="0"/>
          <w:numId w:val="4"/>
        </w:numPr>
        <w:jc w:val="both"/>
        <w:rPr>
          <w:rFonts w:ascii="Arial" w:hAnsi="Arial" w:cs="Arial"/>
          <w:sz w:val="24"/>
          <w:szCs w:val="24"/>
        </w:rPr>
      </w:pPr>
      <w:r>
        <w:rPr>
          <w:rFonts w:hint="default" w:ascii="Arial" w:hAnsi="Arial" w:cs="Arial"/>
          <w:sz w:val="24"/>
          <w:szCs w:val="24"/>
          <w:lang w:val="en-US"/>
        </w:rPr>
        <w:t>25</w:t>
      </w:r>
      <w:r>
        <w:rPr>
          <w:rFonts w:ascii="Arial" w:hAnsi="Arial" w:cs="Arial"/>
          <w:sz w:val="24"/>
          <w:szCs w:val="24"/>
        </w:rPr>
        <w:t xml:space="preserve">% </w:t>
      </w:r>
      <w:r>
        <w:rPr>
          <w:rFonts w:hint="default" w:ascii="Arial" w:hAnsi="Arial" w:cs="Arial"/>
          <w:sz w:val="24"/>
          <w:szCs w:val="24"/>
          <w:lang w:val="en-US"/>
        </w:rPr>
        <w:t>of order value against trial run at HLL AFT.</w:t>
      </w:r>
    </w:p>
    <w:p w14:paraId="7BDB3C2A">
      <w:pPr>
        <w:pStyle w:val="16"/>
        <w:numPr>
          <w:ilvl w:val="0"/>
          <w:numId w:val="4"/>
        </w:numPr>
        <w:jc w:val="both"/>
        <w:rPr>
          <w:rFonts w:ascii="Arial" w:hAnsi="Arial" w:cs="Arial"/>
          <w:sz w:val="24"/>
          <w:szCs w:val="24"/>
        </w:rPr>
      </w:pPr>
      <w:r>
        <w:rPr>
          <w:rFonts w:hint="default" w:ascii="Arial" w:hAnsi="Arial" w:cs="Arial"/>
          <w:sz w:val="24"/>
          <w:szCs w:val="24"/>
          <w:lang w:val="en-US"/>
        </w:rPr>
        <w:t>5% will be retained as Retention Money which shall be paid after warranty period from the date of successful SAT OR shall be paid against a performance bank guarantee for an amount equivalent to 5% of order value from a scheduled bank with validity of one year from date of acceptance of the machine.</w:t>
      </w:r>
    </w:p>
    <w:p w14:paraId="2F19A907">
      <w:pPr>
        <w:pStyle w:val="16"/>
        <w:numPr>
          <w:ilvl w:val="0"/>
          <w:numId w:val="3"/>
        </w:numPr>
        <w:spacing w:line="360" w:lineRule="auto"/>
        <w:ind w:left="414" w:hanging="357"/>
        <w:rPr>
          <w:rFonts w:ascii="Arial" w:hAnsi="Arial" w:cs="Arial"/>
          <w:sz w:val="24"/>
          <w:szCs w:val="24"/>
        </w:rPr>
      </w:pPr>
      <w:r>
        <w:rPr>
          <w:rFonts w:ascii="Arial" w:hAnsi="Arial" w:cs="Arial"/>
          <w:sz w:val="24"/>
          <w:szCs w:val="24"/>
        </w:rPr>
        <w:t xml:space="preserve">Warranty: </w:t>
      </w:r>
      <w:r>
        <w:rPr>
          <w:rFonts w:ascii="Trebuchet MS" w:hAnsi="Trebuchet MS"/>
          <w:bCs/>
          <w:sz w:val="24"/>
          <w:szCs w:val="24"/>
        </w:rPr>
        <w:t>One year from the date of acceptance of the</w:t>
      </w:r>
      <w:r>
        <w:rPr>
          <w:rFonts w:hint="default" w:ascii="Trebuchet MS" w:hAnsi="Trebuchet MS"/>
          <w:bCs/>
          <w:sz w:val="24"/>
          <w:szCs w:val="24"/>
          <w:lang w:val="en-US"/>
        </w:rPr>
        <w:t xml:space="preserve"> Crimping</w:t>
      </w:r>
      <w:r>
        <w:rPr>
          <w:rFonts w:ascii="Trebuchet MS" w:hAnsi="Trebuchet MS"/>
          <w:bCs/>
          <w:sz w:val="24"/>
          <w:szCs w:val="24"/>
        </w:rPr>
        <w:t xml:space="preserve"> machine.</w:t>
      </w:r>
    </w:p>
    <w:p w14:paraId="6FA620D7">
      <w:pPr>
        <w:pStyle w:val="16"/>
        <w:numPr>
          <w:ilvl w:val="0"/>
          <w:numId w:val="3"/>
        </w:numPr>
        <w:spacing w:line="360" w:lineRule="auto"/>
        <w:ind w:left="414" w:hanging="357"/>
        <w:rPr>
          <w:rFonts w:ascii="Arial" w:hAnsi="Arial" w:cs="Arial"/>
          <w:sz w:val="24"/>
          <w:szCs w:val="24"/>
        </w:rPr>
      </w:pPr>
      <w:r>
        <w:rPr>
          <w:rFonts w:ascii="Arial" w:hAnsi="Arial" w:cs="Arial"/>
          <w:sz w:val="24"/>
          <w:szCs w:val="24"/>
        </w:rPr>
        <w:t>Offer should be valid for 180 days (202</w:t>
      </w:r>
      <w:r>
        <w:rPr>
          <w:rFonts w:hint="default" w:ascii="Arial" w:hAnsi="Arial" w:cs="Arial"/>
          <w:sz w:val="24"/>
          <w:szCs w:val="24"/>
          <w:lang w:val="en-US"/>
        </w:rPr>
        <w:t>5</w:t>
      </w:r>
      <w:r>
        <w:rPr>
          <w:rFonts w:ascii="Arial" w:hAnsi="Arial" w:cs="Arial"/>
          <w:sz w:val="24"/>
          <w:szCs w:val="24"/>
        </w:rPr>
        <w:t>-2</w:t>
      </w:r>
      <w:r>
        <w:rPr>
          <w:rFonts w:hint="default" w:ascii="Arial" w:hAnsi="Arial" w:cs="Arial"/>
          <w:sz w:val="24"/>
          <w:szCs w:val="24"/>
          <w:lang w:val="en-US"/>
        </w:rPr>
        <w:t>6</w:t>
      </w:r>
      <w:r>
        <w:rPr>
          <w:rFonts w:ascii="Arial" w:hAnsi="Arial" w:cs="Arial"/>
          <w:sz w:val="24"/>
          <w:szCs w:val="24"/>
        </w:rPr>
        <w:t>).</w:t>
      </w:r>
    </w:p>
    <w:p w14:paraId="79919D72">
      <w:pPr>
        <w:pStyle w:val="16"/>
        <w:numPr>
          <w:ilvl w:val="0"/>
          <w:numId w:val="3"/>
        </w:numPr>
        <w:ind w:left="414" w:hanging="357"/>
        <w:rPr>
          <w:rFonts w:ascii="Arial" w:hAnsi="Arial" w:cs="Arial"/>
          <w:sz w:val="24"/>
          <w:szCs w:val="24"/>
        </w:rPr>
      </w:pPr>
      <w:r>
        <w:rPr>
          <w:rFonts w:ascii="Arial" w:hAnsi="Arial" w:cs="Arial"/>
          <w:sz w:val="24"/>
          <w:szCs w:val="24"/>
        </w:rPr>
        <w:t>Competitive rates shall be quoted for supply to our Stores in the following manner:</w:t>
      </w:r>
    </w:p>
    <w:p w14:paraId="5A764E66">
      <w:pPr>
        <w:pStyle w:val="16"/>
        <w:rPr>
          <w:rFonts w:ascii="Arial" w:hAnsi="Arial" w:cs="Arial"/>
          <w:szCs w:val="22"/>
        </w:rPr>
      </w:pPr>
      <w:r>
        <w:rPr>
          <w:rFonts w:ascii="Arial" w:hAnsi="Arial" w:cs="Arial"/>
          <w:szCs w:val="22"/>
        </w:rPr>
        <w:t xml:space="preserve">   (Rate of GST applicable should be clearly furnished.)</w:t>
      </w:r>
    </w:p>
    <w:p w14:paraId="2296A232">
      <w:pPr>
        <w:pStyle w:val="16"/>
        <w:rPr>
          <w:rFonts w:ascii="Arial" w:hAnsi="Arial" w:cs="Arial"/>
          <w:szCs w:val="22"/>
        </w:rPr>
      </w:pPr>
    </w:p>
    <w:p w14:paraId="25C725D6">
      <w:pPr>
        <w:pStyle w:val="16"/>
        <w:numPr>
          <w:ilvl w:val="0"/>
          <w:numId w:val="5"/>
        </w:numPr>
        <w:rPr>
          <w:rFonts w:ascii="Arial" w:hAnsi="Arial" w:cs="Arial"/>
          <w:szCs w:val="22"/>
        </w:rPr>
      </w:pPr>
      <w:r>
        <w:rPr>
          <w:rFonts w:ascii="Arial" w:hAnsi="Arial" w:cs="Arial"/>
          <w:szCs w:val="22"/>
        </w:rPr>
        <w:t>Basic Rate     :</w:t>
      </w:r>
    </w:p>
    <w:p w14:paraId="35539514">
      <w:pPr>
        <w:pStyle w:val="16"/>
        <w:numPr>
          <w:ilvl w:val="0"/>
          <w:numId w:val="5"/>
        </w:numPr>
        <w:rPr>
          <w:rFonts w:ascii="Arial" w:hAnsi="Arial" w:cs="Arial"/>
          <w:szCs w:val="22"/>
        </w:rPr>
      </w:pPr>
      <w:r>
        <w:rPr>
          <w:rFonts w:ascii="Arial" w:hAnsi="Arial" w:cs="Arial"/>
          <w:szCs w:val="22"/>
        </w:rPr>
        <w:t>GST rate (%)   :</w:t>
      </w:r>
    </w:p>
    <w:p w14:paraId="0D80EF75">
      <w:pPr>
        <w:pStyle w:val="16"/>
        <w:numPr>
          <w:ilvl w:val="0"/>
          <w:numId w:val="5"/>
        </w:numPr>
        <w:spacing w:line="240" w:lineRule="auto"/>
        <w:ind w:left="1355" w:firstLine="0"/>
        <w:rPr>
          <w:rFonts w:ascii="Arial" w:hAnsi="Arial" w:cs="Arial"/>
          <w:b/>
          <w:bCs/>
          <w:sz w:val="24"/>
          <w:szCs w:val="24"/>
        </w:rPr>
      </w:pPr>
      <w:r>
        <w:rPr>
          <w:rFonts w:ascii="Arial" w:hAnsi="Arial" w:cs="Arial"/>
          <w:bCs/>
          <w:szCs w:val="22"/>
        </w:rPr>
        <w:t xml:space="preserve">     Specify HSN code    :</w:t>
      </w:r>
    </w:p>
    <w:p w14:paraId="0642DDBD">
      <w:pPr>
        <w:pStyle w:val="16"/>
        <w:numPr>
          <w:ilvl w:val="0"/>
          <w:numId w:val="5"/>
        </w:numPr>
        <w:rPr>
          <w:rFonts w:ascii="Arial" w:hAnsi="Arial" w:cs="Arial"/>
          <w:sz w:val="24"/>
          <w:szCs w:val="24"/>
        </w:rPr>
      </w:pPr>
      <w:r>
        <w:rPr>
          <w:rFonts w:ascii="Arial" w:hAnsi="Arial" w:cs="Arial"/>
          <w:sz w:val="24"/>
          <w:szCs w:val="24"/>
        </w:rPr>
        <w:t>Total Value for HLL Stores (incl GST):</w:t>
      </w:r>
    </w:p>
    <w:p w14:paraId="4FD31B60">
      <w:pPr>
        <w:pStyle w:val="16"/>
        <w:numPr>
          <w:ilvl w:val="0"/>
          <w:numId w:val="3"/>
        </w:numPr>
        <w:ind w:left="414" w:leftChars="0" w:hanging="357" w:firstLineChars="0"/>
        <w:jc w:val="both"/>
        <w:rPr>
          <w:rFonts w:hint="default" w:ascii="Arial" w:hAnsi="Arial" w:cs="Arial"/>
          <w:sz w:val="24"/>
          <w:szCs w:val="24"/>
          <w:lang w:val="en-US"/>
        </w:rPr>
      </w:pPr>
      <w:r>
        <w:rPr>
          <w:rFonts w:hint="default" w:ascii="Arial" w:hAnsi="Arial" w:cs="Arial"/>
          <w:sz w:val="24"/>
          <w:szCs w:val="24"/>
          <w:lang w:val="en-US"/>
        </w:rPr>
        <w:t>The bidder shall provide necessary training for operation &amp; maintenance staffs of the purchaser at free of cost.</w:t>
      </w:r>
    </w:p>
    <w:p w14:paraId="68C8F688">
      <w:pPr>
        <w:pStyle w:val="15"/>
        <w:numPr>
          <w:ilvl w:val="0"/>
          <w:numId w:val="6"/>
        </w:numPr>
        <w:spacing w:line="276" w:lineRule="auto"/>
        <w:ind w:right="-14"/>
        <w:jc w:val="both"/>
        <w:rPr>
          <w:rFonts w:eastAsiaTheme="minorHAnsi"/>
          <w:b w:val="0"/>
          <w:u w:val="none"/>
          <w:lang w:bidi="hi-IN"/>
        </w:rPr>
      </w:pPr>
      <w:r>
        <w:rPr>
          <w:rFonts w:eastAsiaTheme="minorHAnsi"/>
          <w:b w:val="0"/>
          <w:u w:val="none"/>
          <w:lang w:bidi="hi-IN"/>
        </w:rPr>
        <w:t>The HLL may, at its discretion, extend this deadline for submission of bids by amending the Bid Documents or any other reasons, in which case all rights and obligations of the HLL and Bidders previously subject to the deadline will thereafter be subject to the deadline as extended. The company reserves the right to change the qualifying criteria at their discretion and to cancel the tender or reject any of the bids without assigning any reason thereof.</w:t>
      </w:r>
    </w:p>
    <w:p w14:paraId="648306B2">
      <w:pPr>
        <w:pStyle w:val="15"/>
        <w:spacing w:line="276" w:lineRule="auto"/>
        <w:ind w:left="360" w:right="-14"/>
        <w:jc w:val="both"/>
        <w:rPr>
          <w:rFonts w:eastAsiaTheme="minorHAnsi"/>
          <w:b w:val="0"/>
          <w:u w:val="none"/>
          <w:lang w:bidi="hi-IN"/>
        </w:rPr>
      </w:pPr>
    </w:p>
    <w:p w14:paraId="3FF9643A">
      <w:pPr>
        <w:pStyle w:val="15"/>
        <w:numPr>
          <w:ilvl w:val="0"/>
          <w:numId w:val="6"/>
        </w:numPr>
        <w:spacing w:line="276" w:lineRule="auto"/>
        <w:ind w:left="357" w:hanging="357"/>
        <w:jc w:val="both"/>
        <w:rPr>
          <w:rFonts w:eastAsiaTheme="minorHAnsi"/>
          <w:b w:val="0"/>
          <w:u w:val="none"/>
          <w:lang w:bidi="hi-IN"/>
        </w:rPr>
      </w:pPr>
      <w:r>
        <w:rPr>
          <w:rFonts w:eastAsiaTheme="minorHAnsi"/>
          <w:b w:val="0"/>
          <w:u w:val="none"/>
          <w:lang w:bidi="hi-IN"/>
        </w:rPr>
        <w:t>Unit Chief, HLL Lifecare Limited, Akkulam Factory reserves right to cancel this tender at any point of time.</w:t>
      </w:r>
    </w:p>
    <w:p w14:paraId="60C89EA7">
      <w:pPr>
        <w:pStyle w:val="16"/>
        <w:rPr>
          <w:b/>
        </w:rPr>
      </w:pPr>
    </w:p>
    <w:p w14:paraId="56D9C125">
      <w:pPr>
        <w:pStyle w:val="15"/>
        <w:spacing w:line="276" w:lineRule="auto"/>
        <w:ind w:left="357"/>
        <w:jc w:val="both"/>
        <w:rPr>
          <w:rFonts w:eastAsiaTheme="minorHAnsi"/>
          <w:b w:val="0"/>
          <w:u w:val="none"/>
          <w:lang w:bidi="hi-IN"/>
        </w:rPr>
      </w:pPr>
    </w:p>
    <w:p w14:paraId="5D6C0082">
      <w:pPr>
        <w:pStyle w:val="16"/>
        <w:numPr>
          <w:ilvl w:val="0"/>
          <w:numId w:val="6"/>
        </w:numPr>
        <w:rPr>
          <w:rFonts w:ascii="Arial" w:hAnsi="Arial" w:cs="Arial"/>
          <w:b/>
          <w:bCs/>
          <w:sz w:val="24"/>
          <w:szCs w:val="24"/>
          <w:u w:val="single"/>
        </w:rPr>
      </w:pPr>
      <w:r>
        <w:rPr>
          <w:rFonts w:ascii="Arial" w:hAnsi="Arial" w:cs="Arial"/>
          <w:b/>
          <w:bCs/>
          <w:sz w:val="24"/>
          <w:szCs w:val="24"/>
          <w:u w:val="single"/>
        </w:rPr>
        <w:t xml:space="preserve">Awaiting your signed and sealed quotation by return mail so as to reach us on or before </w:t>
      </w:r>
      <w:r>
        <w:rPr>
          <w:rFonts w:hint="default" w:ascii="Arial" w:hAnsi="Arial" w:cs="Arial"/>
          <w:b/>
          <w:bCs/>
          <w:sz w:val="24"/>
          <w:szCs w:val="24"/>
          <w:u w:val="single"/>
          <w:lang w:val="en-US"/>
        </w:rPr>
        <w:t>06</w:t>
      </w:r>
      <w:r>
        <w:rPr>
          <w:rFonts w:ascii="Arial" w:hAnsi="Arial" w:cs="Arial"/>
          <w:b/>
          <w:bCs/>
          <w:sz w:val="24"/>
          <w:szCs w:val="24"/>
          <w:u w:val="single"/>
        </w:rPr>
        <w:t>/0</w:t>
      </w:r>
      <w:r>
        <w:rPr>
          <w:rFonts w:hint="default" w:ascii="Arial" w:hAnsi="Arial" w:cs="Arial"/>
          <w:b/>
          <w:bCs/>
          <w:sz w:val="24"/>
          <w:szCs w:val="24"/>
          <w:u w:val="single"/>
          <w:lang w:val="en-US"/>
        </w:rPr>
        <w:t>5</w:t>
      </w:r>
      <w:r>
        <w:rPr>
          <w:rFonts w:ascii="Arial" w:hAnsi="Arial" w:cs="Arial"/>
          <w:b/>
          <w:bCs/>
          <w:sz w:val="24"/>
          <w:szCs w:val="24"/>
          <w:u w:val="single"/>
        </w:rPr>
        <w:t>/2025 at 15:00 hrs</w:t>
      </w:r>
    </w:p>
    <w:p w14:paraId="33811109">
      <w:pPr>
        <w:pStyle w:val="15"/>
        <w:spacing w:line="276" w:lineRule="auto"/>
        <w:ind w:right="-14"/>
        <w:jc w:val="both"/>
        <w:rPr>
          <w:rFonts w:eastAsiaTheme="minorHAnsi"/>
          <w:b w:val="0"/>
          <w:u w:val="none"/>
          <w:lang w:bidi="hi-IN"/>
        </w:rPr>
      </w:pPr>
    </w:p>
    <w:p w14:paraId="13116D95">
      <w:pPr>
        <w:pStyle w:val="16"/>
        <w:ind w:left="1440"/>
        <w:jc w:val="both"/>
        <w:rPr>
          <w:rFonts w:ascii="Arial" w:hAnsi="Arial" w:cs="Arial"/>
          <w:sz w:val="24"/>
          <w:szCs w:val="24"/>
        </w:rPr>
      </w:pPr>
    </w:p>
    <w:p w14:paraId="3086659C">
      <w:pPr>
        <w:rPr>
          <w:rFonts w:ascii="Arial" w:hAnsi="Arial" w:cs="Arial"/>
          <w:b/>
          <w:bCs/>
          <w:sz w:val="24"/>
          <w:szCs w:val="24"/>
        </w:rPr>
      </w:pPr>
      <w:r>
        <w:rPr>
          <w:rFonts w:ascii="Arial" w:hAnsi="Arial" w:cs="Arial"/>
          <w:b/>
          <w:bCs/>
          <w:sz w:val="24"/>
          <w:szCs w:val="24"/>
        </w:rPr>
        <w:t>Authorized Signatory</w:t>
      </w:r>
    </w:p>
    <w:p w14:paraId="5D303633">
      <w:pPr>
        <w:rPr>
          <w:rFonts w:ascii="Arial" w:hAnsi="Arial" w:cs="Arial"/>
          <w:b/>
          <w:bCs/>
          <w:sz w:val="24"/>
          <w:szCs w:val="24"/>
        </w:rPr>
      </w:pPr>
    </w:p>
    <w:p w14:paraId="3D9906D6">
      <w:pPr>
        <w:spacing w:line="360" w:lineRule="auto"/>
        <w:jc w:val="center"/>
        <w:rPr>
          <w:rFonts w:ascii="Arial" w:hAnsi="Arial" w:cs="Arial"/>
          <w:b/>
          <w:bCs/>
          <w:sz w:val="24"/>
          <w:szCs w:val="24"/>
          <w:u w:val="single"/>
        </w:rPr>
      </w:pPr>
    </w:p>
    <w:p w14:paraId="349634DB">
      <w:pPr>
        <w:spacing w:line="360" w:lineRule="auto"/>
        <w:jc w:val="center"/>
        <w:rPr>
          <w:rFonts w:ascii="Arial" w:hAnsi="Arial" w:cs="Arial"/>
          <w:b/>
          <w:bCs/>
          <w:sz w:val="24"/>
          <w:szCs w:val="24"/>
          <w:u w:val="single"/>
        </w:rPr>
      </w:pPr>
    </w:p>
    <w:p w14:paraId="297D77E5">
      <w:pPr>
        <w:spacing w:line="360" w:lineRule="auto"/>
        <w:jc w:val="center"/>
        <w:rPr>
          <w:rFonts w:ascii="Arial" w:hAnsi="Arial" w:cs="Arial"/>
          <w:b/>
          <w:bCs/>
          <w:sz w:val="24"/>
          <w:szCs w:val="24"/>
          <w:u w:val="single"/>
        </w:rPr>
      </w:pPr>
    </w:p>
    <w:p w14:paraId="7C83C305">
      <w:pPr>
        <w:spacing w:line="360" w:lineRule="auto"/>
        <w:jc w:val="center"/>
        <w:rPr>
          <w:rFonts w:ascii="Arial" w:hAnsi="Arial" w:cs="Arial"/>
          <w:b/>
          <w:bCs/>
          <w:sz w:val="24"/>
          <w:szCs w:val="24"/>
          <w:u w:val="single"/>
        </w:rPr>
      </w:pPr>
    </w:p>
    <w:p w14:paraId="4CBEA532">
      <w:pPr>
        <w:spacing w:line="360" w:lineRule="auto"/>
        <w:jc w:val="center"/>
        <w:rPr>
          <w:rFonts w:ascii="Arial" w:hAnsi="Arial" w:cs="Arial"/>
          <w:b/>
          <w:bCs/>
          <w:sz w:val="24"/>
          <w:szCs w:val="24"/>
          <w:u w:val="single"/>
        </w:rPr>
      </w:pPr>
      <w:r>
        <w:rPr>
          <w:rFonts w:ascii="Arial" w:hAnsi="Arial" w:cs="Arial"/>
          <w:b/>
          <w:bCs/>
          <w:sz w:val="24"/>
          <w:szCs w:val="24"/>
          <w:u w:val="single"/>
        </w:rPr>
        <w:t>TECHNICAL SPECIFICATION FOR THE CRIMPING MACHINE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425"/>
      </w:tblGrid>
      <w:tr w14:paraId="79A1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02B20D78">
            <w:pPr>
              <w:spacing w:after="0" w:line="240" w:lineRule="auto"/>
              <w:rPr>
                <w:rFonts w:ascii="Trebuchet MS" w:hAnsi="Trebuchet MS"/>
                <w:iCs/>
                <w:sz w:val="24"/>
                <w:szCs w:val="24"/>
              </w:rPr>
            </w:pPr>
            <w:r>
              <w:rPr>
                <w:rFonts w:ascii="Trebuchet MS" w:hAnsi="Trebuchet MS"/>
                <w:iCs/>
                <w:sz w:val="24"/>
                <w:szCs w:val="24"/>
              </w:rPr>
              <w:t>Sl No</w:t>
            </w:r>
          </w:p>
        </w:tc>
        <w:tc>
          <w:tcPr>
            <w:tcW w:w="8425" w:type="dxa"/>
          </w:tcPr>
          <w:p w14:paraId="0D7B488C">
            <w:pPr>
              <w:shd w:val="clear" w:color="auto" w:fill="FFFFFF"/>
              <w:spacing w:before="100" w:beforeAutospacing="1" w:after="100" w:afterAutospacing="1" w:line="480" w:lineRule="auto"/>
              <w:rPr>
                <w:rFonts w:ascii="Trebuchet MS" w:hAnsi="Trebuchet MS"/>
                <w:iCs/>
                <w:sz w:val="24"/>
                <w:szCs w:val="24"/>
              </w:rPr>
            </w:pPr>
            <w:r>
              <w:rPr>
                <w:rFonts w:ascii="Trebuchet MS" w:hAnsi="Trebuchet MS"/>
                <w:iCs/>
                <w:sz w:val="24"/>
                <w:szCs w:val="24"/>
              </w:rPr>
              <w:t>Description</w:t>
            </w:r>
          </w:p>
        </w:tc>
      </w:tr>
      <w:tr w14:paraId="392C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26A66F00">
            <w:pPr>
              <w:spacing w:after="0" w:line="240" w:lineRule="auto"/>
              <w:jc w:val="center"/>
              <w:rPr>
                <w:rFonts w:ascii="Trebuchet MS" w:hAnsi="Trebuchet MS"/>
                <w:iCs/>
                <w:sz w:val="24"/>
                <w:szCs w:val="24"/>
              </w:rPr>
            </w:pPr>
            <w:r>
              <w:rPr>
                <w:rFonts w:ascii="Trebuchet MS" w:hAnsi="Trebuchet MS"/>
                <w:iCs/>
                <w:sz w:val="24"/>
                <w:szCs w:val="24"/>
              </w:rPr>
              <w:t>1</w:t>
            </w:r>
          </w:p>
        </w:tc>
        <w:tc>
          <w:tcPr>
            <w:tcW w:w="8425" w:type="dxa"/>
          </w:tcPr>
          <w:p w14:paraId="52C50C74">
            <w:pPr>
              <w:shd w:val="clear" w:color="auto" w:fill="FFFFFF"/>
              <w:spacing w:before="100" w:beforeAutospacing="1" w:after="100" w:afterAutospacing="1" w:line="276" w:lineRule="auto"/>
              <w:rPr>
                <w:rFonts w:ascii="Trebuchet MS" w:hAnsi="Trebuchet MS"/>
                <w:iCs/>
                <w:sz w:val="24"/>
                <w:szCs w:val="24"/>
              </w:rPr>
            </w:pPr>
            <w:r>
              <w:rPr>
                <w:rFonts w:ascii="Trebuchet MS" w:hAnsi="Trebuchet MS"/>
                <w:iCs/>
                <w:sz w:val="24"/>
                <w:szCs w:val="24"/>
              </w:rPr>
              <w:t>Ready to run, including table, legs, pedal assembly, connecting rods, needle tray, suture tray, and test puller</w:t>
            </w:r>
          </w:p>
        </w:tc>
      </w:tr>
      <w:tr w14:paraId="0DAF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5E2484C0">
            <w:pPr>
              <w:spacing w:after="0" w:line="240" w:lineRule="auto"/>
              <w:jc w:val="center"/>
              <w:rPr>
                <w:rFonts w:ascii="Trebuchet MS" w:hAnsi="Trebuchet MS"/>
                <w:iCs/>
                <w:sz w:val="24"/>
                <w:szCs w:val="24"/>
              </w:rPr>
            </w:pPr>
            <w:r>
              <w:rPr>
                <w:rFonts w:ascii="Trebuchet MS" w:hAnsi="Trebuchet MS"/>
                <w:iCs/>
                <w:sz w:val="24"/>
                <w:szCs w:val="24"/>
              </w:rPr>
              <w:t>2</w:t>
            </w:r>
          </w:p>
        </w:tc>
        <w:tc>
          <w:tcPr>
            <w:tcW w:w="8425" w:type="dxa"/>
          </w:tcPr>
          <w:p w14:paraId="069562D0">
            <w:pPr>
              <w:shd w:val="clear" w:color="auto" w:fill="FFFFFF"/>
              <w:spacing w:before="100" w:beforeAutospacing="1" w:after="100" w:afterAutospacing="1" w:line="276" w:lineRule="auto"/>
              <w:rPr>
                <w:rFonts w:ascii="Trebuchet MS" w:hAnsi="Trebuchet MS"/>
                <w:iCs/>
                <w:sz w:val="24"/>
                <w:szCs w:val="24"/>
              </w:rPr>
            </w:pPr>
            <w:r>
              <w:rPr>
                <w:rFonts w:ascii="Trebuchet MS" w:hAnsi="Trebuchet MS"/>
                <w:iCs/>
                <w:sz w:val="24"/>
                <w:szCs w:val="24"/>
              </w:rPr>
              <w:t>300 to 1 leverage –to be operated pneumatic cylinder for most needles with manual option</w:t>
            </w:r>
          </w:p>
        </w:tc>
      </w:tr>
      <w:tr w14:paraId="6119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6A98D86C">
            <w:pPr>
              <w:spacing w:after="0" w:line="240" w:lineRule="auto"/>
              <w:jc w:val="center"/>
              <w:rPr>
                <w:rFonts w:ascii="Trebuchet MS" w:hAnsi="Trebuchet MS"/>
                <w:iCs/>
                <w:sz w:val="24"/>
                <w:szCs w:val="24"/>
              </w:rPr>
            </w:pPr>
            <w:r>
              <w:rPr>
                <w:rFonts w:ascii="Trebuchet MS" w:hAnsi="Trebuchet MS"/>
                <w:iCs/>
                <w:sz w:val="24"/>
                <w:szCs w:val="24"/>
              </w:rPr>
              <w:t>3</w:t>
            </w:r>
          </w:p>
        </w:tc>
        <w:tc>
          <w:tcPr>
            <w:tcW w:w="8425" w:type="dxa"/>
          </w:tcPr>
          <w:p w14:paraId="759693F0">
            <w:pPr>
              <w:shd w:val="clear" w:color="auto" w:fill="FFFFFF"/>
              <w:spacing w:before="100" w:beforeAutospacing="1" w:after="100" w:afterAutospacing="1" w:line="276" w:lineRule="auto"/>
              <w:rPr>
                <w:rFonts w:ascii="Trebuchet MS" w:hAnsi="Trebuchet MS"/>
                <w:iCs/>
                <w:sz w:val="24"/>
                <w:szCs w:val="24"/>
              </w:rPr>
            </w:pPr>
            <w:r>
              <w:rPr>
                <w:rFonts w:ascii="Trebuchet MS" w:hAnsi="Trebuchet MS"/>
                <w:iCs/>
                <w:sz w:val="24"/>
                <w:szCs w:val="24"/>
              </w:rPr>
              <w:t>Optional – Choice of suture Vee  guides, one piece or two-screw adjustment</w:t>
            </w:r>
          </w:p>
        </w:tc>
      </w:tr>
      <w:tr w14:paraId="4378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6381E1A3">
            <w:pPr>
              <w:spacing w:after="0" w:line="240" w:lineRule="auto"/>
              <w:jc w:val="center"/>
              <w:rPr>
                <w:rFonts w:ascii="Trebuchet MS" w:hAnsi="Trebuchet MS"/>
                <w:iCs/>
                <w:sz w:val="24"/>
                <w:szCs w:val="24"/>
              </w:rPr>
            </w:pPr>
            <w:r>
              <w:rPr>
                <w:rFonts w:ascii="Trebuchet MS" w:hAnsi="Trebuchet MS"/>
                <w:iCs/>
                <w:sz w:val="24"/>
                <w:szCs w:val="24"/>
              </w:rPr>
              <w:t>4</w:t>
            </w:r>
          </w:p>
        </w:tc>
        <w:tc>
          <w:tcPr>
            <w:tcW w:w="8425" w:type="dxa"/>
          </w:tcPr>
          <w:p w14:paraId="4E22F3C0">
            <w:pPr>
              <w:shd w:val="clear" w:color="auto" w:fill="FFFFFF"/>
              <w:spacing w:before="100" w:beforeAutospacing="1" w:after="100" w:afterAutospacing="1" w:line="276" w:lineRule="auto"/>
              <w:rPr>
                <w:rFonts w:ascii="Trebuchet MS" w:hAnsi="Trebuchet MS"/>
                <w:iCs/>
                <w:sz w:val="24"/>
                <w:szCs w:val="24"/>
              </w:rPr>
            </w:pPr>
            <w:r>
              <w:rPr>
                <w:rFonts w:ascii="Trebuchet MS" w:hAnsi="Trebuchet MS"/>
                <w:iCs/>
                <w:sz w:val="24"/>
                <w:szCs w:val="24"/>
              </w:rPr>
              <w:t>Micro crimping pressure adjustment</w:t>
            </w:r>
          </w:p>
        </w:tc>
      </w:tr>
      <w:tr w14:paraId="5601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49F3E0F9">
            <w:pPr>
              <w:spacing w:after="0" w:line="240" w:lineRule="auto"/>
              <w:jc w:val="center"/>
              <w:rPr>
                <w:rFonts w:ascii="Trebuchet MS" w:hAnsi="Trebuchet MS"/>
                <w:iCs/>
                <w:sz w:val="24"/>
                <w:szCs w:val="24"/>
              </w:rPr>
            </w:pPr>
            <w:r>
              <w:rPr>
                <w:rFonts w:ascii="Trebuchet MS" w:hAnsi="Trebuchet MS"/>
                <w:iCs/>
                <w:sz w:val="24"/>
                <w:szCs w:val="24"/>
              </w:rPr>
              <w:t>5</w:t>
            </w:r>
          </w:p>
        </w:tc>
        <w:tc>
          <w:tcPr>
            <w:tcW w:w="8425" w:type="dxa"/>
          </w:tcPr>
          <w:p w14:paraId="10014553">
            <w:pPr>
              <w:spacing w:after="0" w:line="240" w:lineRule="auto"/>
              <w:rPr>
                <w:rFonts w:ascii="Trebuchet MS" w:hAnsi="Trebuchet MS"/>
                <w:iCs/>
                <w:sz w:val="24"/>
                <w:szCs w:val="24"/>
              </w:rPr>
            </w:pPr>
            <w:r>
              <w:rPr>
                <w:rFonts w:ascii="Trebuchet MS" w:hAnsi="Trebuchet MS"/>
                <w:iCs/>
                <w:sz w:val="24"/>
                <w:szCs w:val="24"/>
              </w:rPr>
              <w:t>Choice to accommodate various needle die sizes from USP 6/0 TO USP 5</w:t>
            </w:r>
          </w:p>
        </w:tc>
      </w:tr>
      <w:tr w14:paraId="674E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708D5F87">
            <w:pPr>
              <w:spacing w:after="0" w:line="240" w:lineRule="auto"/>
              <w:jc w:val="center"/>
              <w:rPr>
                <w:rFonts w:ascii="Trebuchet MS" w:hAnsi="Trebuchet MS"/>
                <w:iCs/>
                <w:sz w:val="24"/>
                <w:szCs w:val="24"/>
              </w:rPr>
            </w:pPr>
            <w:r>
              <w:rPr>
                <w:rFonts w:ascii="Trebuchet MS" w:hAnsi="Trebuchet MS"/>
                <w:iCs/>
                <w:sz w:val="24"/>
                <w:szCs w:val="24"/>
              </w:rPr>
              <w:t>6</w:t>
            </w:r>
          </w:p>
        </w:tc>
        <w:tc>
          <w:tcPr>
            <w:tcW w:w="8425" w:type="dxa"/>
          </w:tcPr>
          <w:p w14:paraId="6963CB3E">
            <w:pPr>
              <w:spacing w:after="0" w:line="240" w:lineRule="auto"/>
              <w:rPr>
                <w:rFonts w:ascii="Trebuchet MS" w:hAnsi="Trebuchet MS"/>
                <w:iCs/>
                <w:sz w:val="24"/>
                <w:szCs w:val="24"/>
              </w:rPr>
            </w:pPr>
            <w:r>
              <w:rPr>
                <w:rFonts w:ascii="Trebuchet MS" w:hAnsi="Trebuchet MS"/>
                <w:iCs/>
                <w:sz w:val="24"/>
                <w:szCs w:val="24"/>
              </w:rPr>
              <w:t>Finger operated crimp pressure locking lever</w:t>
            </w:r>
          </w:p>
        </w:tc>
      </w:tr>
      <w:tr w14:paraId="529F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1EF41BE3">
            <w:pPr>
              <w:spacing w:after="0" w:line="240" w:lineRule="auto"/>
              <w:jc w:val="center"/>
              <w:rPr>
                <w:rFonts w:ascii="Trebuchet MS" w:hAnsi="Trebuchet MS"/>
                <w:iCs/>
                <w:sz w:val="24"/>
                <w:szCs w:val="24"/>
              </w:rPr>
            </w:pPr>
            <w:r>
              <w:rPr>
                <w:rFonts w:ascii="Trebuchet MS" w:hAnsi="Trebuchet MS"/>
                <w:iCs/>
                <w:sz w:val="24"/>
                <w:szCs w:val="24"/>
              </w:rPr>
              <w:t>7</w:t>
            </w:r>
          </w:p>
        </w:tc>
        <w:tc>
          <w:tcPr>
            <w:tcW w:w="8425" w:type="dxa"/>
          </w:tcPr>
          <w:p w14:paraId="35F2513D">
            <w:pPr>
              <w:spacing w:after="0" w:line="240" w:lineRule="auto"/>
              <w:rPr>
                <w:rFonts w:ascii="Trebuchet MS" w:hAnsi="Trebuchet MS"/>
                <w:iCs/>
                <w:sz w:val="24"/>
                <w:szCs w:val="24"/>
              </w:rPr>
            </w:pPr>
            <w:r>
              <w:rPr>
                <w:rFonts w:ascii="Trebuchet MS" w:hAnsi="Trebuchet MS"/>
                <w:iCs/>
                <w:sz w:val="24"/>
                <w:szCs w:val="24"/>
              </w:rPr>
              <w:t>Gripping mechanism to hold the needle in place for suture thread insertion</w:t>
            </w:r>
          </w:p>
        </w:tc>
      </w:tr>
      <w:tr w14:paraId="35D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68491201">
            <w:pPr>
              <w:spacing w:after="0" w:line="240" w:lineRule="auto"/>
              <w:jc w:val="center"/>
              <w:rPr>
                <w:rFonts w:ascii="Trebuchet MS" w:hAnsi="Trebuchet MS"/>
                <w:iCs/>
                <w:sz w:val="24"/>
                <w:szCs w:val="24"/>
              </w:rPr>
            </w:pPr>
            <w:r>
              <w:rPr>
                <w:rFonts w:ascii="Trebuchet MS" w:hAnsi="Trebuchet MS"/>
                <w:iCs/>
                <w:sz w:val="24"/>
                <w:szCs w:val="24"/>
              </w:rPr>
              <w:t>8</w:t>
            </w:r>
          </w:p>
        </w:tc>
        <w:tc>
          <w:tcPr>
            <w:tcW w:w="8425" w:type="dxa"/>
          </w:tcPr>
          <w:p w14:paraId="044FF241">
            <w:pPr>
              <w:spacing w:after="0" w:line="240" w:lineRule="auto"/>
              <w:rPr>
                <w:rFonts w:ascii="Trebuchet MS" w:hAnsi="Trebuchet MS"/>
                <w:iCs/>
                <w:sz w:val="24"/>
                <w:szCs w:val="24"/>
              </w:rPr>
            </w:pPr>
            <w:r>
              <w:rPr>
                <w:rFonts w:ascii="Trebuchet MS" w:hAnsi="Trebuchet MS"/>
                <w:iCs/>
                <w:sz w:val="24"/>
                <w:szCs w:val="24"/>
              </w:rPr>
              <w:t>Quick changing of Needle crimping dies.</w:t>
            </w:r>
          </w:p>
        </w:tc>
      </w:tr>
      <w:tr w14:paraId="2F86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30D3B663">
            <w:pPr>
              <w:spacing w:after="0" w:line="240" w:lineRule="auto"/>
              <w:jc w:val="center"/>
              <w:rPr>
                <w:rFonts w:ascii="Trebuchet MS" w:hAnsi="Trebuchet MS"/>
                <w:iCs/>
                <w:sz w:val="24"/>
                <w:szCs w:val="24"/>
              </w:rPr>
            </w:pPr>
            <w:r>
              <w:rPr>
                <w:rFonts w:ascii="Trebuchet MS" w:hAnsi="Trebuchet MS"/>
                <w:iCs/>
                <w:sz w:val="24"/>
                <w:szCs w:val="24"/>
              </w:rPr>
              <w:t>9</w:t>
            </w:r>
          </w:p>
        </w:tc>
        <w:tc>
          <w:tcPr>
            <w:tcW w:w="8425" w:type="dxa"/>
          </w:tcPr>
          <w:p w14:paraId="6295E5C9">
            <w:pPr>
              <w:spacing w:after="0" w:line="240" w:lineRule="auto"/>
              <w:rPr>
                <w:rFonts w:ascii="Trebuchet MS" w:hAnsi="Trebuchet MS"/>
                <w:iCs/>
                <w:sz w:val="24"/>
                <w:szCs w:val="24"/>
              </w:rPr>
            </w:pPr>
            <w:r>
              <w:rPr>
                <w:rFonts w:ascii="Trebuchet MS" w:hAnsi="Trebuchet MS"/>
                <w:iCs/>
                <w:sz w:val="24"/>
                <w:szCs w:val="24"/>
              </w:rPr>
              <w:t>Micro Scope attachment for needle crimping</w:t>
            </w:r>
          </w:p>
        </w:tc>
      </w:tr>
      <w:tr w14:paraId="3002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025DFDCC">
            <w:pPr>
              <w:spacing w:after="0" w:line="240" w:lineRule="auto"/>
              <w:jc w:val="center"/>
              <w:rPr>
                <w:rFonts w:ascii="Trebuchet MS" w:hAnsi="Trebuchet MS"/>
                <w:iCs/>
                <w:sz w:val="24"/>
                <w:szCs w:val="24"/>
              </w:rPr>
            </w:pPr>
            <w:r>
              <w:rPr>
                <w:rFonts w:ascii="Trebuchet MS" w:hAnsi="Trebuchet MS"/>
                <w:iCs/>
                <w:sz w:val="24"/>
                <w:szCs w:val="24"/>
              </w:rPr>
              <w:t>10</w:t>
            </w:r>
          </w:p>
        </w:tc>
        <w:tc>
          <w:tcPr>
            <w:tcW w:w="8425" w:type="dxa"/>
          </w:tcPr>
          <w:p w14:paraId="09F43982">
            <w:pPr>
              <w:spacing w:after="0" w:line="240" w:lineRule="auto"/>
              <w:rPr>
                <w:rFonts w:ascii="Trebuchet MS" w:hAnsi="Trebuchet MS"/>
                <w:iCs/>
                <w:sz w:val="24"/>
                <w:szCs w:val="24"/>
              </w:rPr>
            </w:pPr>
            <w:r>
              <w:rPr>
                <w:rFonts w:ascii="Trebuchet MS" w:hAnsi="Trebuchet MS"/>
                <w:iCs/>
                <w:sz w:val="24"/>
                <w:szCs w:val="24"/>
              </w:rPr>
              <w:t>Work table lamp facility with charging</w:t>
            </w:r>
          </w:p>
        </w:tc>
      </w:tr>
      <w:tr w14:paraId="2778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64CDCA53">
            <w:pPr>
              <w:spacing w:after="0" w:line="240" w:lineRule="auto"/>
              <w:jc w:val="center"/>
              <w:rPr>
                <w:rFonts w:ascii="Trebuchet MS" w:hAnsi="Trebuchet MS"/>
                <w:iCs/>
                <w:sz w:val="24"/>
                <w:szCs w:val="24"/>
              </w:rPr>
            </w:pPr>
            <w:r>
              <w:rPr>
                <w:rFonts w:ascii="Trebuchet MS" w:hAnsi="Trebuchet MS"/>
                <w:iCs/>
                <w:sz w:val="24"/>
                <w:szCs w:val="24"/>
              </w:rPr>
              <w:t>11</w:t>
            </w:r>
          </w:p>
        </w:tc>
        <w:tc>
          <w:tcPr>
            <w:tcW w:w="8425" w:type="dxa"/>
          </w:tcPr>
          <w:p w14:paraId="19AB73F8">
            <w:pPr>
              <w:spacing w:after="0" w:line="240" w:lineRule="auto"/>
              <w:rPr>
                <w:rFonts w:ascii="Trebuchet MS" w:hAnsi="Trebuchet MS"/>
                <w:iCs/>
                <w:sz w:val="24"/>
                <w:szCs w:val="24"/>
              </w:rPr>
            </w:pPr>
            <w:r>
              <w:rPr>
                <w:rFonts w:ascii="Trebuchet MS" w:hAnsi="Trebuchet MS"/>
                <w:iCs/>
                <w:sz w:val="24"/>
                <w:szCs w:val="24"/>
              </w:rPr>
              <w:t>Adjustable Crimping table with foldable/retractable chair for operation, with a capacity to keep maximum two crimping machine in a table)</w:t>
            </w:r>
          </w:p>
        </w:tc>
      </w:tr>
      <w:tr w14:paraId="7CC7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319C7ABB">
            <w:pPr>
              <w:spacing w:after="0" w:line="240" w:lineRule="auto"/>
              <w:jc w:val="center"/>
              <w:rPr>
                <w:rFonts w:ascii="Trebuchet MS" w:hAnsi="Trebuchet MS"/>
                <w:iCs/>
                <w:sz w:val="24"/>
                <w:szCs w:val="24"/>
              </w:rPr>
            </w:pPr>
            <w:r>
              <w:rPr>
                <w:rFonts w:ascii="Trebuchet MS" w:hAnsi="Trebuchet MS"/>
                <w:iCs/>
                <w:sz w:val="24"/>
                <w:szCs w:val="24"/>
              </w:rPr>
              <w:t>12</w:t>
            </w:r>
          </w:p>
        </w:tc>
        <w:tc>
          <w:tcPr>
            <w:tcW w:w="8425" w:type="dxa"/>
          </w:tcPr>
          <w:p w14:paraId="53B8AAD5">
            <w:pPr>
              <w:spacing w:after="0" w:line="240" w:lineRule="auto"/>
              <w:rPr>
                <w:rFonts w:ascii="Trebuchet MS" w:hAnsi="Trebuchet MS"/>
                <w:iCs/>
                <w:sz w:val="24"/>
                <w:szCs w:val="24"/>
              </w:rPr>
            </w:pPr>
            <w:r>
              <w:rPr>
                <w:rFonts w:ascii="Trebuchet MS" w:hAnsi="Trebuchet MS"/>
                <w:iCs/>
                <w:sz w:val="24"/>
                <w:szCs w:val="24"/>
              </w:rPr>
              <w:t>Dead load-pull tester provision with Needle storage tray</w:t>
            </w:r>
          </w:p>
        </w:tc>
      </w:tr>
      <w:tr w14:paraId="1733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Pr>
          <w:p w14:paraId="058F849D">
            <w:pPr>
              <w:spacing w:after="0" w:line="240" w:lineRule="auto"/>
              <w:jc w:val="center"/>
              <w:rPr>
                <w:rFonts w:ascii="Trebuchet MS" w:hAnsi="Trebuchet MS"/>
                <w:iCs/>
                <w:sz w:val="24"/>
                <w:szCs w:val="24"/>
              </w:rPr>
            </w:pPr>
            <w:r>
              <w:rPr>
                <w:rFonts w:ascii="Trebuchet MS" w:hAnsi="Trebuchet MS"/>
                <w:iCs/>
                <w:sz w:val="24"/>
                <w:szCs w:val="24"/>
              </w:rPr>
              <w:t>13</w:t>
            </w:r>
          </w:p>
        </w:tc>
        <w:tc>
          <w:tcPr>
            <w:tcW w:w="8425" w:type="dxa"/>
          </w:tcPr>
          <w:p w14:paraId="60221B7C">
            <w:pPr>
              <w:spacing w:after="0" w:line="240" w:lineRule="auto"/>
              <w:rPr>
                <w:rFonts w:ascii="Trebuchet MS" w:hAnsi="Trebuchet MS"/>
                <w:iCs/>
                <w:sz w:val="24"/>
                <w:szCs w:val="24"/>
              </w:rPr>
            </w:pPr>
            <w:r>
              <w:rPr>
                <w:rFonts w:ascii="Trebuchet MS" w:hAnsi="Trebuchet MS"/>
                <w:iCs/>
                <w:sz w:val="24"/>
                <w:szCs w:val="24"/>
              </w:rPr>
              <w:t>Data acquisition system for crimped output and pull test details.</w:t>
            </w:r>
          </w:p>
        </w:tc>
      </w:tr>
    </w:tbl>
    <w:p w14:paraId="587E5E31">
      <w:pPr>
        <w:spacing w:line="360" w:lineRule="auto"/>
        <w:jc w:val="center"/>
        <w:rPr>
          <w:rFonts w:ascii="Arial" w:hAnsi="Arial" w:cs="Arial"/>
          <w:b/>
          <w:bCs/>
          <w:sz w:val="24"/>
          <w:szCs w:val="24"/>
          <w:u w:val="single"/>
        </w:rPr>
      </w:pPr>
    </w:p>
    <w:p w14:paraId="66D27E02">
      <w:pPr>
        <w:spacing w:line="360" w:lineRule="auto"/>
        <w:jc w:val="center"/>
        <w:rPr>
          <w:rFonts w:ascii="Arial" w:hAnsi="Arial" w:cs="Arial"/>
          <w:b/>
          <w:bCs/>
          <w:sz w:val="24"/>
          <w:szCs w:val="24"/>
          <w:u w:val="single"/>
        </w:rPr>
      </w:pPr>
    </w:p>
    <w:p w14:paraId="3A0EAD9E"/>
    <w:p w14:paraId="6D03DEAA">
      <w:pPr>
        <w:rPr>
          <w:rFonts w:ascii="Arial" w:hAnsi="Arial" w:cs="Arial"/>
          <w:b/>
          <w:bCs/>
          <w:sz w:val="24"/>
          <w:szCs w:val="24"/>
        </w:rPr>
      </w:pPr>
    </w:p>
    <w:p w14:paraId="4D23FE59">
      <w:pPr>
        <w:rPr>
          <w:rFonts w:ascii="Arial" w:hAnsi="Arial" w:cs="Arial"/>
          <w:b/>
          <w:bCs/>
          <w:sz w:val="24"/>
          <w:szCs w:val="24"/>
        </w:rPr>
      </w:pPr>
    </w:p>
    <w:p w14:paraId="7BB16CC3">
      <w:pPr>
        <w:rPr>
          <w:rFonts w:ascii="Arial" w:hAnsi="Arial" w:cs="Arial"/>
          <w:b/>
          <w:bCs/>
          <w:sz w:val="24"/>
          <w:szCs w:val="24"/>
        </w:rPr>
      </w:pPr>
      <w:r>
        <w:rPr>
          <w:rFonts w:ascii="Arial" w:hAnsi="Arial" w:cs="Arial"/>
          <w:b/>
          <w:bCs/>
          <w:sz w:val="24"/>
          <w:szCs w:val="24"/>
          <w:lang w:val="en-IN" w:eastAsia="en-IN" w:bidi="ar-SA"/>
        </w:rPr>
        <mc:AlternateContent>
          <mc:Choice Requires="wps">
            <w:drawing>
              <wp:anchor distT="0" distB="0" distL="114300" distR="114300" simplePos="0" relativeHeight="251664384" behindDoc="0" locked="0" layoutInCell="1" allowOverlap="1">
                <wp:simplePos x="0" y="0"/>
                <wp:positionH relativeFrom="column">
                  <wp:posOffset>-266700</wp:posOffset>
                </wp:positionH>
                <wp:positionV relativeFrom="paragraph">
                  <wp:posOffset>-167005</wp:posOffset>
                </wp:positionV>
                <wp:extent cx="5975350" cy="2921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5975350" cy="292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433F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13.15pt;height:23pt;width:470.5pt;z-index:251664384;mso-width-relative:page;mso-height-relative:page;" fillcolor="#FFFFFF [3201]" filled="t" stroked="t" coordsize="21600,21600" o:gfxdata="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0BTC82QAAAAoBAAAPAAAAAAAAAAEAIAAA&#10;ACIAAABkcnMvZG93bnJldi54bWxQSwECFAAUAAAACACHTuJAINlxMEQCAADFBAAADgAAAAAAAAAB&#10;ACAAAAAoAQAAZHJzL2Uyb0RvYy54bWxQSwUGAAAAAAYABgBZAQAA3gUAAAAA&#10;">
                <v:fill on="t" focussize="0,0"/>
                <v:stroke weight="0.5pt" color="#FFFFFF [3212]" joinstyle="round"/>
                <v:imagedata o:title=""/>
                <o:lock v:ext="edit" aspectratio="f"/>
                <v:textbox>
                  <w:txbxContent>
                    <w:p w14:paraId="35E433F3"/>
                  </w:txbxContent>
                </v:textbox>
              </v:shape>
            </w:pict>
          </mc:Fallback>
        </mc:AlternateContent>
      </w:r>
      <w:r>
        <w:rPr>
          <w:rFonts w:ascii="Arial" w:hAnsi="Arial" w:cs="Arial"/>
          <w:b/>
          <w:bCs/>
          <w:sz w:val="24"/>
          <w:szCs w:val="24"/>
          <w:lang w:eastAsia="ko-KR"/>
        </w:rPr>
        <w:t xml:space="preserve">   </w:t>
      </w:r>
    </w:p>
    <w:p w14:paraId="0093914C">
      <w:pPr>
        <w:pStyle w:val="3"/>
        <w:ind w:firstLine="3842" w:firstLineChars="1600"/>
        <w:jc w:val="both"/>
        <w:rPr>
          <w:rFonts w:ascii="Arial" w:hAnsi="Arial" w:cs="Arial"/>
          <w:b/>
          <w:color w:val="auto"/>
          <w:u w:val="single"/>
        </w:rPr>
      </w:pPr>
      <w:r>
        <w:rPr>
          <w:rFonts w:ascii="Arial" w:hAnsi="Arial" w:cs="Arial"/>
          <w:b/>
          <w:color w:val="auto"/>
          <w:u w:val="single"/>
        </w:rPr>
        <w:t>Eligibility Criteria</w:t>
      </w:r>
    </w:p>
    <w:p w14:paraId="4152465B"/>
    <w:p w14:paraId="687FA321">
      <w:pPr>
        <w:pStyle w:val="16"/>
        <w:numPr>
          <w:ilvl w:val="0"/>
          <w:numId w:val="7"/>
        </w:numPr>
        <w:spacing w:line="240" w:lineRule="auto"/>
        <w:rPr>
          <w:rFonts w:ascii="Arial" w:hAnsi="Arial" w:cs="Arial"/>
          <w:bCs/>
          <w:sz w:val="24"/>
          <w:szCs w:val="24"/>
        </w:rPr>
      </w:pPr>
      <w:r>
        <w:rPr>
          <w:rFonts w:ascii="Arial" w:hAnsi="Arial" w:cs="Arial"/>
          <w:bCs/>
          <w:sz w:val="24"/>
          <w:szCs w:val="24"/>
        </w:rPr>
        <w:t>The technical specification of supplying equipment should be as per the specification mentioned in Page 4 .</w:t>
      </w:r>
    </w:p>
    <w:p w14:paraId="01E45377">
      <w:pPr>
        <w:pStyle w:val="5"/>
        <w:numPr>
          <w:ilvl w:val="0"/>
          <w:numId w:val="7"/>
        </w:numPr>
        <w:tabs>
          <w:tab w:val="left" w:pos="7260"/>
        </w:tabs>
        <w:spacing w:line="360" w:lineRule="auto"/>
        <w:rPr>
          <w:rFonts w:ascii="Arial" w:hAnsi="Arial" w:cs="Arial" w:eastAsiaTheme="minorHAnsi"/>
          <w:bCs/>
          <w:sz w:val="24"/>
          <w:lang w:bidi="hi-IN"/>
        </w:rPr>
      </w:pPr>
      <w:r>
        <w:rPr>
          <w:rFonts w:ascii="Arial" w:hAnsi="Arial" w:cs="Arial" w:eastAsiaTheme="minorHAnsi"/>
          <w:bCs/>
          <w:sz w:val="24"/>
          <w:lang w:bidi="hi-IN"/>
        </w:rPr>
        <w:t xml:space="preserve">EMD of Rs: </w:t>
      </w:r>
      <w:r>
        <w:rPr>
          <w:rFonts w:hint="default" w:ascii="Arial" w:hAnsi="Arial" w:cs="Arial" w:eastAsiaTheme="minorHAnsi"/>
          <w:bCs/>
          <w:sz w:val="24"/>
          <w:lang w:val="en-US" w:bidi="hi-IN"/>
        </w:rPr>
        <w:t>25</w:t>
      </w:r>
      <w:r>
        <w:rPr>
          <w:rFonts w:ascii="Arial" w:hAnsi="Arial" w:cs="Arial" w:eastAsiaTheme="minorHAnsi"/>
          <w:bCs/>
          <w:sz w:val="24"/>
          <w:lang w:bidi="hi-IN"/>
        </w:rPr>
        <w:t>,000/- shall be submitted along with Bid (SSI/MSE/MII units interested in availing exemption from payment of bid security should submit a valid copy of their registration certificate issued by the concerned Udyam &amp; MII Declaration).</w:t>
      </w:r>
    </w:p>
    <w:p w14:paraId="19753CBA">
      <w:pPr>
        <w:pStyle w:val="16"/>
        <w:numPr>
          <w:ilvl w:val="0"/>
          <w:numId w:val="7"/>
        </w:numPr>
        <w:spacing w:line="360" w:lineRule="auto"/>
        <w:rPr>
          <w:rFonts w:ascii="Arial" w:hAnsi="Arial" w:cs="Arial"/>
          <w:bCs/>
          <w:sz w:val="24"/>
          <w:szCs w:val="24"/>
        </w:rPr>
      </w:pPr>
      <w:r>
        <w:rPr>
          <w:rFonts w:ascii="Arial" w:hAnsi="Arial" w:cs="Arial"/>
          <w:bCs/>
          <w:sz w:val="24"/>
          <w:szCs w:val="24"/>
        </w:rPr>
        <w:t>If selected as the L1 bidder, one sample must be submitted for approval by HLL officials before proceeding with bulk fabrication and supply.</w:t>
      </w:r>
    </w:p>
    <w:p w14:paraId="6A39C843">
      <w:pPr>
        <w:pStyle w:val="5"/>
        <w:numPr>
          <w:ilvl w:val="0"/>
          <w:numId w:val="7"/>
        </w:numPr>
        <w:tabs>
          <w:tab w:val="left" w:pos="7260"/>
        </w:tabs>
        <w:spacing w:line="360" w:lineRule="auto"/>
        <w:rPr>
          <w:rFonts w:ascii="Arial" w:hAnsi="Arial" w:cs="Arial" w:eastAsiaTheme="minorHAnsi"/>
          <w:bCs/>
          <w:sz w:val="24"/>
          <w:lang w:bidi="hi-IN"/>
        </w:rPr>
      </w:pPr>
      <w:r>
        <w:rPr>
          <w:rFonts w:ascii="Arial" w:hAnsi="Arial" w:cs="Arial" w:eastAsiaTheme="minorHAnsi"/>
          <w:bCs/>
          <w:sz w:val="24"/>
          <w:lang w:bidi="hi-IN"/>
        </w:rPr>
        <w:t>Duly filled Declaration Form shall be submitted along with Bid</w:t>
      </w:r>
    </w:p>
    <w:p w14:paraId="1830A456">
      <w:pPr>
        <w:pStyle w:val="16"/>
        <w:numPr>
          <w:ilvl w:val="0"/>
          <w:numId w:val="7"/>
        </w:numPr>
        <w:spacing w:line="360" w:lineRule="auto"/>
        <w:rPr>
          <w:rFonts w:ascii="Arial" w:hAnsi="Arial" w:cs="Arial"/>
          <w:bCs/>
          <w:sz w:val="24"/>
          <w:szCs w:val="24"/>
        </w:rPr>
      </w:pPr>
      <w:r>
        <w:rPr>
          <w:rFonts w:ascii="Arial" w:hAnsi="Arial" w:cs="Arial"/>
          <w:bCs/>
          <w:sz w:val="24"/>
          <w:szCs w:val="24"/>
        </w:rPr>
        <w:t xml:space="preserve">Furnish </w:t>
      </w:r>
      <w:r>
        <w:rPr>
          <w:rFonts w:ascii="Trebuchet MS" w:hAnsi="Trebuchet MS" w:cs="Arial"/>
          <w:sz w:val="24"/>
          <w:szCs w:val="24"/>
        </w:rPr>
        <w:t>signed/sealed copies of Section I to IV along with tender.</w:t>
      </w:r>
    </w:p>
    <w:p w14:paraId="17DB8ACC">
      <w:pPr>
        <w:rPr>
          <w:rFonts w:ascii="Arial" w:hAnsi="Arial" w:cs="Arial" w:eastAsiaTheme="majorEastAsia"/>
          <w:b/>
          <w:color w:val="254061" w:themeColor="accent1" w:themeShade="80"/>
          <w:sz w:val="24"/>
          <w:szCs w:val="21"/>
          <w:u w:val="single"/>
        </w:rPr>
      </w:pPr>
      <w:r>
        <w:rPr>
          <w:rFonts w:ascii="Arial" w:hAnsi="Arial" w:cs="Arial"/>
          <w:b/>
          <w:u w:val="single"/>
        </w:rPr>
        <w:br w:type="page"/>
      </w:r>
    </w:p>
    <w:p w14:paraId="5E010650">
      <w:pPr>
        <w:pStyle w:val="3"/>
        <w:jc w:val="center"/>
        <w:rPr>
          <w:rFonts w:ascii="Arial" w:hAnsi="Arial" w:cs="Arial"/>
          <w:b/>
          <w:u w:val="single"/>
        </w:rPr>
      </w:pPr>
      <w:r>
        <w:rPr>
          <w:rFonts w:ascii="Arial" w:hAnsi="Arial" w:cs="Arial"/>
          <w:b/>
          <w:u w:val="single"/>
          <w:lang w:val="en-IN" w:eastAsia="en-IN" w:bidi="ar-SA"/>
        </w:rPr>
        <mc:AlternateContent>
          <mc:Choice Requires="wps">
            <w:drawing>
              <wp:anchor distT="0" distB="0" distL="114300" distR="114300" simplePos="0" relativeHeight="251660288" behindDoc="0" locked="0" layoutInCell="1" allowOverlap="1">
                <wp:simplePos x="0" y="0"/>
                <wp:positionH relativeFrom="column">
                  <wp:posOffset>4533900</wp:posOffset>
                </wp:positionH>
                <wp:positionV relativeFrom="paragraph">
                  <wp:posOffset>-59690</wp:posOffset>
                </wp:positionV>
                <wp:extent cx="1866900" cy="3524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866900" cy="352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FD5B4B">
                            <w:pPr>
                              <w:jc w:val="center"/>
                              <w:rPr>
                                <w:rFonts w:ascii="Arial" w:hAnsi="Arial" w:cs="Arial"/>
                                <w:sz w:val="24"/>
                                <w:szCs w:val="24"/>
                              </w:rPr>
                            </w:pPr>
                            <w:r>
                              <w:rPr>
                                <w:rFonts w:ascii="Arial" w:hAnsi="Arial" w:cs="Arial"/>
                                <w:sz w:val="24"/>
                                <w:szCs w:val="24"/>
                              </w:rPr>
                              <w:t>Section I</w:t>
                            </w:r>
                          </w:p>
                          <w:p w14:paraId="7C2146C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pt;margin-top:-4.7pt;height:27.75pt;width:147pt;z-index:251660288;mso-width-relative:page;mso-height-relative:page;" fillcolor="#FFFFFF [3201]" filled="t" stroked="t" coordsize="21600,21600" o:gfxdata="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Rx3pNgAAAAKAQAADwAAAAAAAAABACAA&#10;AAAiAAAAZHJzL2Rvd25yZXYueG1sUEsBAhQAFAAAAAgAh07iQM5qkSNGAgAAxQQAAA4AAAAAAAAA&#10;AQAgAAAAJwEAAGRycy9lMm9Eb2MueG1sUEsFBgAAAAAGAAYAWQEAAN8FAAAAAA==&#10;">
                <v:fill on="t" focussize="0,0"/>
                <v:stroke weight="0.5pt" color="#FFFFFF [3212]" joinstyle="round"/>
                <v:imagedata o:title=""/>
                <o:lock v:ext="edit" aspectratio="f"/>
                <v:textbox>
                  <w:txbxContent>
                    <w:p w14:paraId="28FD5B4B">
                      <w:pPr>
                        <w:jc w:val="center"/>
                        <w:rPr>
                          <w:rFonts w:ascii="Arial" w:hAnsi="Arial" w:cs="Arial"/>
                          <w:sz w:val="24"/>
                          <w:szCs w:val="24"/>
                        </w:rPr>
                      </w:pPr>
                      <w:r>
                        <w:rPr>
                          <w:rFonts w:ascii="Arial" w:hAnsi="Arial" w:cs="Arial"/>
                          <w:sz w:val="24"/>
                          <w:szCs w:val="24"/>
                        </w:rPr>
                        <w:t>Section I</w:t>
                      </w:r>
                    </w:p>
                    <w:p w14:paraId="7C2146C7"/>
                  </w:txbxContent>
                </v:textbox>
              </v:shape>
            </w:pict>
          </mc:Fallback>
        </mc:AlternateContent>
      </w:r>
    </w:p>
    <w:p w14:paraId="41874E8C">
      <w:pPr>
        <w:pStyle w:val="3"/>
        <w:jc w:val="center"/>
        <w:rPr>
          <w:rFonts w:ascii="Arial" w:hAnsi="Arial" w:cs="Arial"/>
          <w:b/>
          <w:color w:val="auto"/>
          <w:u w:val="single"/>
        </w:rPr>
      </w:pPr>
      <w:r>
        <w:rPr>
          <w:rFonts w:ascii="Arial" w:hAnsi="Arial" w:cs="Arial"/>
          <w:b/>
          <w:color w:val="auto"/>
          <w:u w:val="single"/>
        </w:rPr>
        <w:t>Acceptance Form</w:t>
      </w:r>
    </w:p>
    <w:p w14:paraId="0D2F5652">
      <w:pPr>
        <w:pStyle w:val="3"/>
        <w:jc w:val="center"/>
        <w:rPr>
          <w:rFonts w:ascii="Arial" w:hAnsi="Arial" w:cs="Arial"/>
          <w:b/>
          <w:color w:val="auto"/>
          <w:u w:val="single"/>
        </w:rPr>
      </w:pPr>
    </w:p>
    <w:p w14:paraId="20CAE38D">
      <w:pPr>
        <w:jc w:val="both"/>
        <w:rPr>
          <w:rFonts w:ascii="Arial" w:hAnsi="Arial" w:cs="Arial"/>
        </w:rPr>
      </w:pPr>
    </w:p>
    <w:p w14:paraId="4BC48EC7">
      <w:pPr>
        <w:jc w:val="both"/>
        <w:rPr>
          <w:rFonts w:ascii="Arial" w:hAnsi="Arial" w:cs="Arial"/>
        </w:rPr>
      </w:pPr>
      <w:r>
        <w:rPr>
          <w:rFonts w:ascii="Arial" w:hAnsi="Arial" w:cs="Arial"/>
        </w:rPr>
        <w:t>Dear Sir,</w:t>
      </w:r>
    </w:p>
    <w:p w14:paraId="69363922">
      <w:pPr>
        <w:jc w:val="both"/>
        <w:rPr>
          <w:rFonts w:ascii="Arial" w:hAnsi="Arial" w:cs="Arial"/>
        </w:rPr>
      </w:pPr>
    </w:p>
    <w:p w14:paraId="13BBB6A0">
      <w:pPr>
        <w:jc w:val="both"/>
        <w:rPr>
          <w:rFonts w:ascii="Arial" w:hAnsi="Arial" w:cs="Arial"/>
        </w:rPr>
      </w:pPr>
      <w:r>
        <w:rPr>
          <w:rFonts w:ascii="Arial" w:hAnsi="Arial" w:cs="Arial"/>
        </w:rPr>
        <w:t>I / We, hereby offer to supply as detailed in schedule hereto or such portion thereof as you may specify in the acceptance of Bid at the price given in the price bid and agree to hold this offer open for 180 days 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supply of item required and my/our offer is to comply strictly in accordance with the requirement and the terms and conditions mentioned above.</w:t>
      </w:r>
    </w:p>
    <w:p w14:paraId="54C65385">
      <w:pPr>
        <w:jc w:val="both"/>
        <w:rPr>
          <w:rFonts w:ascii="Arial" w:hAnsi="Arial" w:cs="Arial"/>
        </w:rPr>
      </w:pPr>
    </w:p>
    <w:p w14:paraId="3666AAB7">
      <w:pPr>
        <w:jc w:val="both"/>
        <w:rPr>
          <w:rFonts w:ascii="Arial" w:hAnsi="Arial" w:cs="Arial"/>
        </w:rPr>
      </w:pPr>
      <w:r>
        <w:rPr>
          <w:rFonts w:ascii="Arial" w:hAnsi="Arial" w:cs="Arial"/>
        </w:rPr>
        <w:t>The following pages have been added to and form part of this bid.</w:t>
      </w:r>
    </w:p>
    <w:p w14:paraId="077D6ADC">
      <w:pPr>
        <w:pStyle w:val="24"/>
        <w:spacing w:before="0" w:beforeAutospacing="0" w:after="0" w:afterAutospacing="0"/>
        <w:rPr>
          <w:rFonts w:ascii="Arial" w:hAnsi="Arial" w:eastAsia="Times New Roman" w:cs="Arial"/>
        </w:rPr>
      </w:pPr>
    </w:p>
    <w:p w14:paraId="0B46140F">
      <w:pPr>
        <w:pStyle w:val="24"/>
        <w:spacing w:before="0" w:beforeAutospacing="0" w:after="0" w:afterAutospacing="0"/>
        <w:rPr>
          <w:rFonts w:ascii="Arial" w:hAnsi="Arial" w:eastAsia="Times New Roman" w:cs="Arial"/>
        </w:rPr>
      </w:pPr>
    </w:p>
    <w:p w14:paraId="74CD94C1">
      <w:pPr>
        <w:jc w:val="both"/>
        <w:rPr>
          <w:rFonts w:ascii="Arial" w:hAnsi="Arial" w:cs="Arial"/>
        </w:rPr>
      </w:pPr>
      <w:r>
        <w:rPr>
          <w:rFonts w:ascii="Arial" w:hAnsi="Arial" w:cs="Arial"/>
        </w:rPr>
        <w:t>Yours faithfully,</w:t>
      </w:r>
    </w:p>
    <w:p w14:paraId="34B0D313">
      <w:pPr>
        <w:pStyle w:val="4"/>
        <w:jc w:val="both"/>
        <w:rPr>
          <w:rFonts w:ascii="Arial" w:hAnsi="Arial" w:cs="Arial"/>
          <w:color w:val="auto"/>
        </w:rPr>
      </w:pPr>
    </w:p>
    <w:p w14:paraId="02CF0228">
      <w:pPr>
        <w:rPr>
          <w:rFonts w:ascii="Arial" w:hAnsi="Arial" w:cs="Arial"/>
        </w:rPr>
      </w:pPr>
    </w:p>
    <w:p w14:paraId="744615CD">
      <w:pPr>
        <w:rPr>
          <w:rFonts w:ascii="Arial" w:hAnsi="Arial" w:cs="Arial"/>
        </w:rPr>
      </w:pPr>
    </w:p>
    <w:p w14:paraId="318238BA">
      <w:pPr>
        <w:pStyle w:val="4"/>
        <w:jc w:val="both"/>
        <w:rPr>
          <w:rFonts w:ascii="Arial" w:hAnsi="Arial" w:cs="Arial"/>
          <w:i w:val="0"/>
          <w:iCs w:val="0"/>
          <w:color w:val="auto"/>
        </w:rPr>
      </w:pPr>
      <w:r>
        <w:rPr>
          <w:rFonts w:ascii="Arial" w:hAnsi="Arial" w:cs="Arial"/>
          <w:i w:val="0"/>
          <w:iCs w:val="0"/>
          <w:color w:val="auto"/>
        </w:rPr>
        <w:t>SIGNATURE OF THE BIDDER WITH SEAL</w:t>
      </w:r>
    </w:p>
    <w:p w14:paraId="4939E738">
      <w:pPr>
        <w:jc w:val="both"/>
        <w:rPr>
          <w:rFonts w:ascii="Arial" w:hAnsi="Arial" w:cs="Arial"/>
        </w:rPr>
      </w:pPr>
    </w:p>
    <w:p w14:paraId="343C1AEA">
      <w:pPr>
        <w:jc w:val="center"/>
        <w:rPr>
          <w:rFonts w:ascii="Arial" w:hAnsi="Arial" w:cs="Arial"/>
        </w:rPr>
      </w:pPr>
      <w:r>
        <w:rPr>
          <w:rFonts w:ascii="Arial" w:hAnsi="Arial" w:cs="Arial"/>
        </w:rPr>
        <w:br w:type="page"/>
      </w:r>
    </w:p>
    <w:p w14:paraId="2B679BAD">
      <w:pPr>
        <w:jc w:val="center"/>
        <w:rPr>
          <w:rFonts w:ascii="Arial" w:hAnsi="Arial" w:cs="Arial"/>
          <w:b/>
          <w:bCs/>
          <w:sz w:val="28"/>
          <w:szCs w:val="28"/>
          <w:u w:val="single"/>
        </w:rPr>
      </w:pPr>
      <w:r>
        <w:rPr>
          <w:rFonts w:ascii="Arial" w:hAnsi="Arial" w:cs="Arial"/>
          <w:b/>
          <w:bCs/>
          <w:sz w:val="28"/>
          <w:szCs w:val="28"/>
          <w:u w:val="single"/>
          <w:lang w:val="en-IN" w:eastAsia="en-IN" w:bidi="ar-SA"/>
        </w:rPr>
        <mc:AlternateContent>
          <mc:Choice Requires="wps">
            <w:drawing>
              <wp:anchor distT="0" distB="0" distL="114300" distR="114300" simplePos="0" relativeHeight="251661312" behindDoc="0" locked="0" layoutInCell="1" allowOverlap="1">
                <wp:simplePos x="0" y="0"/>
                <wp:positionH relativeFrom="column">
                  <wp:posOffset>4600575</wp:posOffset>
                </wp:positionH>
                <wp:positionV relativeFrom="paragraph">
                  <wp:posOffset>35560</wp:posOffset>
                </wp:positionV>
                <wp:extent cx="1771650"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16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3340E">
                            <w:pPr>
                              <w:jc w:val="center"/>
                              <w:rPr>
                                <w:rFonts w:ascii="Arial" w:hAnsi="Arial" w:cs="Arial"/>
                                <w:sz w:val="24"/>
                                <w:szCs w:val="24"/>
                              </w:rPr>
                            </w:pPr>
                            <w:r>
                              <w:rPr>
                                <w:rFonts w:ascii="Arial" w:hAnsi="Arial" w:cs="Arial"/>
                                <w:sz w:val="24"/>
                                <w:szCs w:val="24"/>
                              </w:rPr>
                              <w:t>Section 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25pt;margin-top:2.8pt;height:30pt;width:139.5pt;z-index:251661312;mso-width-relative:page;mso-height-relative:page;" fillcolor="#FFFFFF [3201]" filled="t" stroked="f" coordsize="21600,21600" o:gfxdata="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&#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OHBlB1AAAAAkBAAAPAAAAAAAAAAEAIAAAACIAAABk&#10;cnMvZG93bnJldi54bWxQSwECFAAUAAAACACHTuJAEJl5YkMCAACcBAAADgAAAAAAAAABACAAAAAj&#10;AQAAZHJzL2Uyb0RvYy54bWxQSwUGAAAAAAYABgBZAQAA2AUAAAAA&#10;">
                <v:fill on="t" focussize="0,0"/>
                <v:stroke on="f" weight="0.5pt"/>
                <v:imagedata o:title=""/>
                <o:lock v:ext="edit" aspectratio="f"/>
                <v:textbox>
                  <w:txbxContent>
                    <w:p w14:paraId="2763340E">
                      <w:pPr>
                        <w:jc w:val="center"/>
                        <w:rPr>
                          <w:rFonts w:ascii="Arial" w:hAnsi="Arial" w:cs="Arial"/>
                          <w:sz w:val="24"/>
                          <w:szCs w:val="24"/>
                        </w:rPr>
                      </w:pPr>
                      <w:r>
                        <w:rPr>
                          <w:rFonts w:ascii="Arial" w:hAnsi="Arial" w:cs="Arial"/>
                          <w:sz w:val="24"/>
                          <w:szCs w:val="24"/>
                        </w:rPr>
                        <w:t>Section II</w:t>
                      </w:r>
                    </w:p>
                  </w:txbxContent>
                </v:textbox>
              </v:shape>
            </w:pict>
          </mc:Fallback>
        </mc:AlternateContent>
      </w:r>
    </w:p>
    <w:p w14:paraId="7F97AC36">
      <w:pPr>
        <w:pStyle w:val="3"/>
        <w:jc w:val="center"/>
        <w:rPr>
          <w:rFonts w:ascii="Arial" w:hAnsi="Arial" w:cs="Arial"/>
          <w:b/>
          <w:color w:val="auto"/>
          <w:u w:val="single"/>
        </w:rPr>
      </w:pPr>
      <w:r>
        <w:rPr>
          <w:rFonts w:ascii="Arial" w:hAnsi="Arial" w:cs="Arial"/>
          <w:b/>
          <w:color w:val="auto"/>
          <w:u w:val="single"/>
        </w:rPr>
        <w:t>Indemnity Clause</w:t>
      </w:r>
    </w:p>
    <w:p w14:paraId="1FD6C3EB">
      <w:pPr>
        <w:jc w:val="center"/>
        <w:rPr>
          <w:rFonts w:ascii="Arial" w:hAnsi="Arial" w:cs="Arial"/>
          <w:sz w:val="28"/>
          <w:szCs w:val="28"/>
        </w:rPr>
      </w:pPr>
    </w:p>
    <w:p w14:paraId="2B95737D">
      <w:pPr>
        <w:jc w:val="both"/>
        <w:rPr>
          <w:rFonts w:ascii="Arial" w:hAnsi="Arial" w:cs="Arial"/>
          <w:sz w:val="24"/>
          <w:szCs w:val="24"/>
        </w:rPr>
      </w:pPr>
      <w:r>
        <w:rPr>
          <w:rFonts w:ascii="Arial" w:hAnsi="Arial" w:cs="Arial"/>
          <w:sz w:val="24"/>
          <w:szCs w:val="24"/>
        </w:rPr>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equipment at agreed quantity and rate with in the time specified in the supply order.  The company will initiate legal action if the supplier fails to execute the supply order as per the schedule in the supply order for the actual loss suffered. Responsiveness of the Bid shall be at the discretion of HLL.</w:t>
      </w:r>
    </w:p>
    <w:p w14:paraId="2F039D10">
      <w:pPr>
        <w:jc w:val="both"/>
        <w:rPr>
          <w:rFonts w:ascii="Arial" w:hAnsi="Arial" w:cs="Arial"/>
          <w:sz w:val="24"/>
          <w:szCs w:val="24"/>
        </w:rPr>
      </w:pPr>
      <w:r>
        <w:rPr>
          <w:rFonts w:ascii="Arial" w:hAnsi="Arial" w:cs="Arial"/>
          <w:sz w:val="24"/>
          <w:szCs w:val="24"/>
        </w:rPr>
        <w:t>The supplier shall have no right to change the conditions stipulated in the supply order.</w:t>
      </w:r>
    </w:p>
    <w:p w14:paraId="7F429195">
      <w:pPr>
        <w:jc w:val="both"/>
        <w:rPr>
          <w:rFonts w:ascii="Arial" w:hAnsi="Arial" w:cs="Arial"/>
          <w:sz w:val="24"/>
          <w:szCs w:val="24"/>
        </w:rPr>
      </w:pPr>
      <w:r>
        <w:rPr>
          <w:rFonts w:ascii="Arial" w:hAnsi="Arial" w:cs="Arial"/>
          <w:sz w:val="24"/>
          <w:szCs w:val="24"/>
        </w:rPr>
        <w:t>Bid pronounced Non Responsive by HLL shall be summarily rejected.</w:t>
      </w:r>
    </w:p>
    <w:p w14:paraId="21E66CE8">
      <w:pPr>
        <w:jc w:val="both"/>
        <w:rPr>
          <w:rFonts w:ascii="Arial" w:hAnsi="Arial" w:cs="Arial"/>
          <w:sz w:val="24"/>
          <w:szCs w:val="24"/>
        </w:rPr>
      </w:pPr>
      <w:r>
        <w:rPr>
          <w:rFonts w:ascii="Arial" w:hAnsi="Arial" w:cs="Arial"/>
          <w:sz w:val="24"/>
          <w:szCs w:val="24"/>
        </w:rPr>
        <w:t xml:space="preserve">The decision of HLL will be final and no correspondence of this shall be entertained.  </w:t>
      </w:r>
    </w:p>
    <w:p w14:paraId="27C59B3D">
      <w:pPr>
        <w:jc w:val="both"/>
        <w:rPr>
          <w:rFonts w:ascii="Arial" w:hAnsi="Arial" w:cs="Arial"/>
          <w:sz w:val="24"/>
          <w:szCs w:val="24"/>
        </w:rPr>
      </w:pPr>
      <w:r>
        <w:rPr>
          <w:rFonts w:ascii="Arial" w:hAnsi="Arial" w:cs="Arial"/>
          <w:sz w:val="24"/>
          <w:szCs w:val="24"/>
        </w:rPr>
        <w:t>We have read and understood the above conditions and agree to abide   by the same.</w:t>
      </w:r>
    </w:p>
    <w:p w14:paraId="76949B89">
      <w:pPr>
        <w:jc w:val="both"/>
        <w:rPr>
          <w:rFonts w:ascii="Arial" w:hAnsi="Arial" w:cs="Arial"/>
          <w:sz w:val="24"/>
          <w:szCs w:val="24"/>
        </w:rPr>
      </w:pPr>
    </w:p>
    <w:p w14:paraId="44ED02AF">
      <w:pPr>
        <w:jc w:val="both"/>
        <w:rPr>
          <w:rFonts w:ascii="Arial" w:hAnsi="Arial" w:cs="Arial"/>
          <w:sz w:val="24"/>
          <w:szCs w:val="24"/>
        </w:rPr>
      </w:pPr>
    </w:p>
    <w:p w14:paraId="1D93F408">
      <w:pPr>
        <w:jc w:val="both"/>
        <w:rPr>
          <w:rFonts w:ascii="Arial" w:hAnsi="Arial" w:cs="Arial"/>
          <w:sz w:val="24"/>
          <w:szCs w:val="24"/>
        </w:rPr>
      </w:pPr>
    </w:p>
    <w:p w14:paraId="3FBEABAA">
      <w:pPr>
        <w:jc w:val="both"/>
        <w:rPr>
          <w:rFonts w:ascii="Arial" w:hAnsi="Arial" w:cs="Arial"/>
          <w:sz w:val="24"/>
          <w:szCs w:val="24"/>
        </w:rPr>
      </w:pPr>
    </w:p>
    <w:p w14:paraId="4EBA1E61">
      <w:pPr>
        <w:jc w:val="both"/>
        <w:rPr>
          <w:rFonts w:ascii="Arial" w:hAnsi="Arial" w:cs="Arial"/>
          <w:sz w:val="24"/>
          <w:szCs w:val="24"/>
        </w:rPr>
      </w:pPr>
      <w:r>
        <w:rPr>
          <w:rFonts w:ascii="Arial" w:hAnsi="Arial" w:cs="Arial"/>
          <w:sz w:val="24"/>
          <w:szCs w:val="24"/>
        </w:rPr>
        <w:t>PLACE:                                    NAME AND SIGNATURE OF THE APPLICANT</w:t>
      </w:r>
    </w:p>
    <w:p w14:paraId="0E4AE17D">
      <w:pPr>
        <w:jc w:val="both"/>
        <w:rPr>
          <w:rFonts w:ascii="Arial" w:hAnsi="Arial" w:cs="Arial"/>
          <w:sz w:val="24"/>
          <w:szCs w:val="24"/>
        </w:rPr>
      </w:pPr>
      <w:r>
        <w:rPr>
          <w:rFonts w:ascii="Arial" w:hAnsi="Arial" w:cs="Arial"/>
          <w:sz w:val="24"/>
          <w:szCs w:val="24"/>
        </w:rPr>
        <w:t>DATE:                                                          (WITH OFFICE SEAL)</w:t>
      </w:r>
    </w:p>
    <w:p w14:paraId="0C39AC6F">
      <w:pPr>
        <w:jc w:val="both"/>
        <w:rPr>
          <w:rFonts w:ascii="Arial" w:hAnsi="Arial" w:cs="Arial"/>
        </w:rPr>
      </w:pPr>
    </w:p>
    <w:p w14:paraId="01773F27">
      <w:pPr>
        <w:jc w:val="both"/>
        <w:rPr>
          <w:rFonts w:ascii="Arial" w:hAnsi="Arial" w:cs="Arial"/>
        </w:rPr>
      </w:pPr>
    </w:p>
    <w:p w14:paraId="3C048F8B">
      <w:pPr>
        <w:jc w:val="both"/>
        <w:rPr>
          <w:rFonts w:ascii="Arial" w:hAnsi="Arial" w:cs="Arial"/>
        </w:rPr>
      </w:pPr>
    </w:p>
    <w:p w14:paraId="28801776">
      <w:pPr>
        <w:jc w:val="both"/>
        <w:rPr>
          <w:rFonts w:ascii="Arial" w:hAnsi="Arial" w:cs="Arial"/>
        </w:rPr>
      </w:pPr>
    </w:p>
    <w:p w14:paraId="2F470AB7">
      <w:pPr>
        <w:jc w:val="both"/>
        <w:rPr>
          <w:rFonts w:ascii="Arial" w:hAnsi="Arial" w:cs="Arial"/>
          <w:sz w:val="24"/>
          <w:szCs w:val="24"/>
        </w:rPr>
      </w:pPr>
      <w:r>
        <w:rPr>
          <w:rFonts w:hint="default" w:ascii="Arial" w:hAnsi="Arial" w:cs="Arial"/>
          <w:b/>
          <w:color w:val="auto"/>
          <w:u w:val="none"/>
          <w:lang w:val="en-US"/>
        </w:rPr>
        <w:t xml:space="preserve">                                                                                                                        </w:t>
      </w:r>
      <w:r>
        <w:rPr>
          <w:rFonts w:ascii="Arial" w:hAnsi="Arial" w:cs="Arial"/>
          <w:sz w:val="24"/>
          <w:szCs w:val="24"/>
        </w:rPr>
        <w:t>Section III</w:t>
      </w:r>
    </w:p>
    <w:p w14:paraId="6B66BCA5">
      <w:pPr>
        <w:jc w:val="both"/>
        <w:rPr>
          <w:rFonts w:hint="default" w:ascii="Arial" w:hAnsi="Arial" w:cs="Arial"/>
          <w:b/>
          <w:color w:val="auto"/>
          <w:u w:val="single"/>
          <w:lang w:val="en-US"/>
        </w:rPr>
      </w:pPr>
    </w:p>
    <w:p w14:paraId="5219BBE3">
      <w:pPr>
        <w:jc w:val="both"/>
        <w:rPr>
          <w:rFonts w:ascii="Arial" w:hAnsi="Arial" w:cs="Arial"/>
          <w:b/>
          <w:color w:val="auto"/>
          <w:u w:val="single"/>
        </w:rPr>
      </w:pPr>
    </w:p>
    <w:p w14:paraId="1BF58A68">
      <w:pPr>
        <w:ind w:firstLine="4062" w:firstLineChars="1450"/>
        <w:jc w:val="both"/>
        <w:rPr>
          <w:rFonts w:ascii="Arial" w:hAnsi="Arial" w:cs="Arial"/>
          <w:b/>
          <w:color w:val="auto"/>
          <w:u w:val="single"/>
        </w:rPr>
      </w:pPr>
      <w:r>
        <w:rPr>
          <w:rFonts w:ascii="Arial" w:hAnsi="Arial" w:cs="Arial"/>
          <w:b/>
          <w:bCs/>
          <w:sz w:val="28"/>
          <w:szCs w:val="28"/>
          <w:u w:val="single"/>
          <w:lang w:val="en-IN" w:eastAsia="en-IN" w:bidi="ar-SA"/>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104775</wp:posOffset>
                </wp:positionV>
                <wp:extent cx="177165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71650" cy="381000"/>
                        </a:xfrm>
                        <a:prstGeom prst="rect">
                          <a:avLst/>
                        </a:prstGeom>
                        <a:solidFill>
                          <a:sysClr val="window" lastClr="FFFFFF"/>
                        </a:solidFill>
                        <a:ln w="6350">
                          <a:noFill/>
                        </a:ln>
                        <a:effectLst/>
                      </wps:spPr>
                      <wps:txbx>
                        <w:txbxContent>
                          <w:p w14:paraId="3A75C9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25pt;margin-top:8.25pt;height:30pt;width:139.5pt;z-index:251662336;mso-width-relative:page;mso-height-relative:page;" fillcolor="#FFFFFF" filled="t" stroked="f" coordsize="21600,21600" o:gfxdata="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MaawNMAAAAJAQAADwAAAAAAAAAB&#10;ACAAAAAiAAAAZHJzL2Rvd25yZXYueG1sUEsBAhQAFAAAAAgAh07iQDREe35OAgAArAQAAA4AAAAA&#10;AAAAAQAgAAAAIgEAAGRycy9lMm9Eb2MueG1sUEsFBgAAAAAGAAYAWQEAAOIFAAAAAA==&#10;">
                <v:fill on="t" focussize="0,0"/>
                <v:stroke on="f" weight="0.5pt"/>
                <v:imagedata o:title=""/>
                <o:lock v:ext="edit" aspectratio="f"/>
                <v:textbox>
                  <w:txbxContent>
                    <w:p w14:paraId="3A75C9F0"/>
                  </w:txbxContent>
                </v:textbox>
              </v:shape>
            </w:pict>
          </mc:Fallback>
        </mc:AlternateContent>
      </w:r>
      <w:r>
        <w:rPr>
          <w:rFonts w:ascii="Arial" w:hAnsi="Arial" w:cs="Arial"/>
          <w:b/>
          <w:color w:val="auto"/>
          <w:u w:val="single"/>
        </w:rPr>
        <w:t>Declaration</w:t>
      </w:r>
    </w:p>
    <w:p w14:paraId="57350792">
      <w:pPr>
        <w:jc w:val="both"/>
        <w:rPr>
          <w:rFonts w:ascii="Arial" w:hAnsi="Arial" w:cs="Arial"/>
          <w:sz w:val="24"/>
          <w:szCs w:val="24"/>
        </w:rPr>
      </w:pPr>
    </w:p>
    <w:p w14:paraId="66C43B73">
      <w:pPr>
        <w:spacing w:line="360" w:lineRule="auto"/>
        <w:jc w:val="both"/>
        <w:rPr>
          <w:rFonts w:ascii="Arial" w:hAnsi="Arial" w:cs="Arial"/>
          <w:sz w:val="24"/>
          <w:szCs w:val="24"/>
        </w:rPr>
      </w:pPr>
      <w:r>
        <w:rPr>
          <w:rFonts w:ascii="Arial" w:hAnsi="Arial" w:cs="Arial"/>
          <w:sz w:val="24"/>
          <w:szCs w:val="24"/>
        </w:rPr>
        <w:t>We confirm having read and understood all the specifications, instructions, forms, terms and conditions and other requirements of the above tender (both expressed and implied) in full and that we agree to abide by all without any deviation.</w:t>
      </w:r>
    </w:p>
    <w:p w14:paraId="7BB3781E">
      <w:pPr>
        <w:spacing w:line="360" w:lineRule="auto"/>
        <w:jc w:val="both"/>
        <w:rPr>
          <w:rFonts w:ascii="Arial" w:hAnsi="Arial" w:cs="Arial"/>
          <w:sz w:val="24"/>
          <w:szCs w:val="24"/>
        </w:rPr>
      </w:pPr>
    </w:p>
    <w:p w14:paraId="2B0AE3EB">
      <w:pPr>
        <w:jc w:val="both"/>
        <w:rPr>
          <w:rFonts w:ascii="Arial" w:hAnsi="Arial" w:cs="Arial"/>
          <w:sz w:val="24"/>
          <w:szCs w:val="24"/>
        </w:rPr>
      </w:pPr>
    </w:p>
    <w:p w14:paraId="00E038B6">
      <w:pPr>
        <w:jc w:val="both"/>
        <w:rPr>
          <w:rFonts w:ascii="Arial" w:hAnsi="Arial" w:cs="Arial"/>
          <w:sz w:val="24"/>
          <w:szCs w:val="24"/>
        </w:rPr>
      </w:pPr>
    </w:p>
    <w:p w14:paraId="3BC6C3BD">
      <w:pPr>
        <w:jc w:val="both"/>
        <w:rPr>
          <w:rFonts w:ascii="Arial" w:hAnsi="Arial" w:cs="Arial"/>
          <w:sz w:val="24"/>
          <w:szCs w:val="24"/>
        </w:rPr>
      </w:pPr>
    </w:p>
    <w:p w14:paraId="7ED877E9">
      <w:pPr>
        <w:jc w:val="both"/>
        <w:rPr>
          <w:rFonts w:ascii="Arial" w:hAnsi="Arial" w:cs="Arial"/>
          <w:sz w:val="24"/>
          <w:szCs w:val="24"/>
        </w:rPr>
      </w:pPr>
      <w:r>
        <w:rPr>
          <w:rFonts w:ascii="Arial" w:hAnsi="Arial" w:cs="Arial"/>
          <w:sz w:val="24"/>
          <w:szCs w:val="24"/>
        </w:rPr>
        <w:t>SEAL OF THE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SIGNATURE</w:t>
      </w:r>
    </w:p>
    <w:p w14:paraId="14168813">
      <w:pPr>
        <w:jc w:val="both"/>
        <w:rPr>
          <w:rFonts w:ascii="Arial" w:hAnsi="Arial" w:cs="Arial"/>
          <w:sz w:val="24"/>
          <w:szCs w:val="24"/>
        </w:rPr>
      </w:pPr>
    </w:p>
    <w:p w14:paraId="6C77A8C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NAME AND ADDRESS OF APPLICANT</w:t>
      </w:r>
    </w:p>
    <w:p w14:paraId="69CFF842">
      <w:pPr>
        <w:jc w:val="both"/>
        <w:rPr>
          <w:rFonts w:ascii="Arial" w:hAnsi="Arial" w:cs="Arial"/>
        </w:rPr>
      </w:pPr>
    </w:p>
    <w:p w14:paraId="4834A4C7">
      <w:pPr>
        <w:jc w:val="center"/>
        <w:rPr>
          <w:rFonts w:ascii="Trebuchet MS" w:hAnsi="Trebuchet MS"/>
          <w:b/>
          <w:bCs/>
        </w:rPr>
      </w:pPr>
    </w:p>
    <w:p w14:paraId="7F95C682">
      <w:pPr>
        <w:jc w:val="right"/>
        <w:rPr>
          <w:rFonts w:ascii="Arial" w:hAnsi="Arial" w:cs="Arial"/>
          <w:sz w:val="24"/>
          <w:szCs w:val="24"/>
        </w:rPr>
      </w:pPr>
    </w:p>
    <w:p w14:paraId="6FEAA3C9">
      <w:pPr>
        <w:jc w:val="right"/>
        <w:rPr>
          <w:rFonts w:ascii="Arial" w:hAnsi="Arial" w:cs="Arial"/>
          <w:sz w:val="24"/>
          <w:szCs w:val="24"/>
        </w:rPr>
      </w:pPr>
    </w:p>
    <w:p w14:paraId="39BA2826">
      <w:pPr>
        <w:jc w:val="right"/>
        <w:rPr>
          <w:rFonts w:ascii="Arial" w:hAnsi="Arial" w:cs="Arial"/>
          <w:sz w:val="24"/>
          <w:szCs w:val="24"/>
        </w:rPr>
      </w:pPr>
    </w:p>
    <w:p w14:paraId="48D29AAE">
      <w:pPr>
        <w:ind w:firstLine="7920" w:firstLineChars="3300"/>
        <w:jc w:val="both"/>
        <w:rPr>
          <w:rFonts w:ascii="Arial" w:hAnsi="Arial" w:cs="Arial"/>
          <w:sz w:val="24"/>
          <w:szCs w:val="24"/>
        </w:rPr>
      </w:pPr>
      <w:r>
        <w:rPr>
          <w:rFonts w:ascii="Arial" w:hAnsi="Arial" w:cs="Arial"/>
          <w:sz w:val="24"/>
          <w:szCs w:val="24"/>
        </w:rPr>
        <w:t>Section IV</w:t>
      </w:r>
    </w:p>
    <w:p w14:paraId="7A562A3B">
      <w:pPr>
        <w:tabs>
          <w:tab w:val="left" w:pos="1350"/>
          <w:tab w:val="right" w:pos="10260"/>
        </w:tabs>
        <w:ind w:firstLine="2801" w:firstLineChars="1000"/>
        <w:rPr>
          <w:rFonts w:ascii="Arial" w:hAnsi="Arial" w:cs="Arial"/>
          <w:b/>
          <w:bCs/>
          <w:color w:val="000000"/>
          <w:sz w:val="24"/>
          <w:szCs w:val="24"/>
          <w:u w:val="none"/>
        </w:rPr>
      </w:pPr>
      <w:r>
        <w:rPr>
          <w:rFonts w:ascii="Arial" w:hAnsi="Arial" w:cs="Arial"/>
          <w:b/>
          <w:bCs/>
          <w:sz w:val="28"/>
          <w:szCs w:val="28"/>
          <w:u w:val="none"/>
          <w:lang w:val="en-IN" w:eastAsia="en-IN" w:bidi="ar-SA"/>
        </w:rPr>
        <mc:AlternateContent>
          <mc:Choice Requires="wps">
            <w:drawing>
              <wp:anchor distT="0" distB="0" distL="114300" distR="114300" simplePos="0" relativeHeight="251663360" behindDoc="0" locked="0" layoutInCell="1" allowOverlap="1">
                <wp:simplePos x="0" y="0"/>
                <wp:positionH relativeFrom="column">
                  <wp:posOffset>4686300</wp:posOffset>
                </wp:positionH>
                <wp:positionV relativeFrom="paragraph">
                  <wp:posOffset>-116840</wp:posOffset>
                </wp:positionV>
                <wp:extent cx="1771650" cy="3143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771650" cy="314325"/>
                        </a:xfrm>
                        <a:prstGeom prst="rect">
                          <a:avLst/>
                        </a:prstGeom>
                        <a:solidFill>
                          <a:sysClr val="window" lastClr="FFFFFF"/>
                        </a:solidFill>
                        <a:ln w="6350">
                          <a:noFill/>
                        </a:ln>
                        <a:effectLst/>
                      </wps:spPr>
                      <wps:txbx>
                        <w:txbxContent>
                          <w:p w14:paraId="73591FEC">
                            <w:pPr>
                              <w:ind w:firstLine="1200" w:firstLineChars="500"/>
                              <w:jc w:val="both"/>
                              <w:rPr>
                                <w:rFonts w:ascii="Arial" w:hAnsi="Arial" w:cs="Arial"/>
                                <w:sz w:val="24"/>
                                <w:szCs w:val="24"/>
                              </w:rPr>
                            </w:pPr>
                          </w:p>
                          <w:p w14:paraId="6BF765B7">
                            <w:pPr>
                              <w:ind w:firstLine="1200" w:firstLineChars="500"/>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pt;margin-top:-9.2pt;height:24.75pt;width:139.5pt;z-index:251663360;mso-width-relative:page;mso-height-relative:page;" fillcolor="#FFFFFF" filled="t" stroked="f" coordsize="21600,21600" o:gfxdata="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cGxu7WAAAACwEAAA8AAAAAAAAA&#10;AQAgAAAAIgAAAGRycy9kb3ducmV2LnhtbFBLAQIUABQAAAAIAIdO4kDHPSQ2TAIAAKwEAAAOAAAA&#10;AAAAAAEAIAAAACUBAABkcnMvZTJvRG9jLnhtbFBLBQYAAAAABgAGAFkBAADjBQAAAAA=&#10;">
                <v:fill on="t" focussize="0,0"/>
                <v:stroke on="f" weight="0.5pt"/>
                <v:imagedata o:title=""/>
                <o:lock v:ext="edit" aspectratio="f"/>
                <v:textbox>
                  <w:txbxContent>
                    <w:p w14:paraId="73591FEC">
                      <w:pPr>
                        <w:ind w:firstLine="1200" w:firstLineChars="500"/>
                        <w:jc w:val="both"/>
                        <w:rPr>
                          <w:rFonts w:ascii="Arial" w:hAnsi="Arial" w:cs="Arial"/>
                          <w:sz w:val="24"/>
                          <w:szCs w:val="24"/>
                        </w:rPr>
                      </w:pPr>
                    </w:p>
                    <w:p w14:paraId="6BF765B7">
                      <w:pPr>
                        <w:ind w:firstLine="1200" w:firstLineChars="500"/>
                        <w:jc w:val="both"/>
                        <w:rPr>
                          <w:rFonts w:ascii="Arial" w:hAnsi="Arial" w:cs="Arial"/>
                          <w:sz w:val="24"/>
                          <w:szCs w:val="24"/>
                        </w:rPr>
                      </w:pPr>
                    </w:p>
                  </w:txbxContent>
                </v:textbox>
              </v:shape>
            </w:pict>
          </mc:Fallback>
        </mc:AlternateContent>
      </w:r>
      <w:r>
        <w:rPr>
          <w:rFonts w:hint="default" w:ascii="Arial" w:hAnsi="Arial" w:cs="Arial"/>
          <w:b/>
          <w:bCs/>
          <w:sz w:val="28"/>
          <w:szCs w:val="28"/>
          <w:u w:val="none"/>
          <w:lang w:val="en-US" w:eastAsia="en-IN" w:bidi="ar-SA"/>
        </w:rPr>
        <w:t xml:space="preserve"> </w:t>
      </w:r>
      <w:r>
        <w:rPr>
          <w:rFonts w:ascii="Arial" w:hAnsi="Arial" w:cs="Arial"/>
          <w:b/>
          <w:bCs/>
          <w:color w:val="000000"/>
          <w:sz w:val="24"/>
          <w:szCs w:val="24"/>
          <w:u w:val="none"/>
        </w:rPr>
        <w:t>Bid Security Declaration Form</w:t>
      </w:r>
    </w:p>
    <w:p w14:paraId="790C1CCE">
      <w:pPr>
        <w:adjustRightInd w:val="0"/>
        <w:rPr>
          <w:rFonts w:ascii="Trebuchet MS" w:hAnsi="Trebuchet MS"/>
          <w:color w:val="000000"/>
          <w:sz w:val="24"/>
          <w:szCs w:val="24"/>
        </w:rPr>
      </w:pPr>
      <w:r>
        <w:rPr>
          <w:rFonts w:ascii="Trebuchet MS" w:hAnsi="Trebuchet MS"/>
          <w:color w:val="000000"/>
          <w:sz w:val="24"/>
          <w:szCs w:val="24"/>
        </w:rPr>
        <w:t xml:space="preserve">                 Date: ___________________ Tender No. _________________ </w:t>
      </w:r>
    </w:p>
    <w:p w14:paraId="4BEB5D0C">
      <w:pPr>
        <w:adjustRightInd w:val="0"/>
        <w:rPr>
          <w:rFonts w:ascii="Trebuchet MS" w:hAnsi="Trebuchet MS"/>
          <w:color w:val="000000"/>
          <w:sz w:val="24"/>
          <w:szCs w:val="24"/>
        </w:rPr>
      </w:pPr>
    </w:p>
    <w:p w14:paraId="5AACD0D5">
      <w:pPr>
        <w:adjustRightInd w:val="0"/>
        <w:rPr>
          <w:rFonts w:ascii="Trebuchet MS" w:hAnsi="Trebuchet MS"/>
          <w:color w:val="000000"/>
          <w:sz w:val="24"/>
          <w:szCs w:val="24"/>
        </w:rPr>
      </w:pPr>
      <w:r>
        <w:rPr>
          <w:rFonts w:ascii="Trebuchet MS" w:hAnsi="Trebuchet MS"/>
          <w:color w:val="000000"/>
          <w:sz w:val="24"/>
          <w:szCs w:val="24"/>
        </w:rPr>
        <w:t xml:space="preserve">To (insert complete name and address of the purchaser) </w:t>
      </w:r>
    </w:p>
    <w:p w14:paraId="008BD252">
      <w:pPr>
        <w:adjustRightInd w:val="0"/>
        <w:spacing w:line="240" w:lineRule="auto"/>
        <w:jc w:val="both"/>
        <w:rPr>
          <w:rFonts w:ascii="Trebuchet MS" w:hAnsi="Trebuchet MS"/>
          <w:color w:val="000000"/>
          <w:sz w:val="24"/>
          <w:szCs w:val="24"/>
        </w:rPr>
      </w:pPr>
      <w:r>
        <w:rPr>
          <w:rFonts w:ascii="Trebuchet MS" w:hAnsi="Trebuchet MS"/>
          <w:color w:val="000000"/>
          <w:sz w:val="24"/>
          <w:szCs w:val="24"/>
        </w:rPr>
        <w:tab/>
      </w:r>
      <w:r>
        <w:rPr>
          <w:rFonts w:ascii="Trebuchet MS" w:hAnsi="Trebuchet MS"/>
          <w:color w:val="000000"/>
          <w:sz w:val="24"/>
          <w:szCs w:val="24"/>
        </w:rPr>
        <w:t xml:space="preserve">I/We. The undersigned, declare that: </w:t>
      </w:r>
    </w:p>
    <w:p w14:paraId="5938F083">
      <w:pPr>
        <w:adjustRightInd w:val="0"/>
        <w:spacing w:after="0" w:line="240" w:lineRule="auto"/>
        <w:ind w:firstLine="720"/>
        <w:jc w:val="both"/>
        <w:rPr>
          <w:rFonts w:ascii="Trebuchet MS" w:hAnsi="Trebuchet MS"/>
          <w:color w:val="000000"/>
          <w:sz w:val="24"/>
          <w:szCs w:val="24"/>
        </w:rPr>
      </w:pPr>
      <w:r>
        <w:rPr>
          <w:rFonts w:ascii="Trebuchet MS" w:hAnsi="Trebuchet MS"/>
          <w:color w:val="000000"/>
          <w:sz w:val="24"/>
          <w:szCs w:val="24"/>
        </w:rPr>
        <w:t xml:space="preserve">I/We understand that, according to your conditions, bids must be supported by a Bid </w:t>
      </w:r>
    </w:p>
    <w:p w14:paraId="017E7264">
      <w:pPr>
        <w:adjustRightInd w:val="0"/>
        <w:spacing w:after="0" w:line="240" w:lineRule="auto"/>
        <w:ind w:firstLine="720"/>
        <w:jc w:val="both"/>
        <w:rPr>
          <w:rFonts w:ascii="Trebuchet MS" w:hAnsi="Trebuchet MS"/>
          <w:color w:val="000000"/>
          <w:sz w:val="24"/>
          <w:szCs w:val="24"/>
        </w:rPr>
      </w:pPr>
      <w:r>
        <w:rPr>
          <w:rFonts w:ascii="Trebuchet MS" w:hAnsi="Trebuchet MS"/>
          <w:color w:val="000000"/>
          <w:sz w:val="24"/>
          <w:szCs w:val="24"/>
        </w:rPr>
        <w:t xml:space="preserve">Securing Declaration. </w:t>
      </w:r>
    </w:p>
    <w:p w14:paraId="12C47D46">
      <w:pPr>
        <w:adjustRightInd w:val="0"/>
        <w:spacing w:after="0" w:line="240" w:lineRule="auto"/>
        <w:ind w:firstLine="720"/>
        <w:jc w:val="both"/>
        <w:rPr>
          <w:rFonts w:ascii="Trebuchet MS" w:hAnsi="Trebuchet MS"/>
          <w:color w:val="000000"/>
          <w:sz w:val="24"/>
          <w:szCs w:val="24"/>
        </w:rPr>
      </w:pPr>
    </w:p>
    <w:p w14:paraId="45AC06A1">
      <w:pPr>
        <w:adjustRightInd w:val="0"/>
        <w:spacing w:line="240" w:lineRule="auto"/>
        <w:ind w:left="720"/>
        <w:jc w:val="both"/>
        <w:rPr>
          <w:rFonts w:ascii="Trebuchet MS" w:hAnsi="Trebuchet MS"/>
          <w:color w:val="000000"/>
          <w:sz w:val="24"/>
          <w:szCs w:val="24"/>
        </w:rPr>
      </w:pPr>
      <w:r>
        <w:rPr>
          <w:rFonts w:ascii="Trebuchet MS" w:hAnsi="Trebuchet MS"/>
          <w:color w:val="000000"/>
          <w:sz w:val="24"/>
          <w:szCs w:val="24"/>
        </w:rPr>
        <w:t>I/We accept that I/We may be disqualified from bidding for any contract with you for a period of one year from the date of notification if I am /We are in a breach of any obligation under the bid conditions, because I/We</w:t>
      </w:r>
    </w:p>
    <w:p w14:paraId="7B54D50C">
      <w:pPr>
        <w:pStyle w:val="16"/>
        <w:numPr>
          <w:ilvl w:val="1"/>
          <w:numId w:val="8"/>
        </w:numPr>
        <w:adjustRightInd w:val="0"/>
        <w:spacing w:line="240" w:lineRule="auto"/>
        <w:jc w:val="both"/>
        <w:rPr>
          <w:rFonts w:ascii="Trebuchet MS" w:hAnsi="Trebuchet MS"/>
          <w:color w:val="000000"/>
          <w:sz w:val="24"/>
          <w:szCs w:val="24"/>
        </w:rPr>
      </w:pPr>
      <w:r>
        <w:rPr>
          <w:rFonts w:ascii="Trebuchet MS" w:hAnsi="Trebuchet MS"/>
          <w:color w:val="000000"/>
          <w:sz w:val="24"/>
          <w:szCs w:val="24"/>
        </w:rPr>
        <w:t xml:space="preserve">have withdrawn/modified/amended, impairs or derogates from the tender, my/our Bid during the   period of bid validity specified in the form of Bid; or </w:t>
      </w:r>
    </w:p>
    <w:p w14:paraId="2B03B2A2">
      <w:pPr>
        <w:pStyle w:val="16"/>
        <w:numPr>
          <w:ilvl w:val="1"/>
          <w:numId w:val="8"/>
        </w:numPr>
        <w:adjustRightInd w:val="0"/>
        <w:spacing w:after="0" w:line="240" w:lineRule="auto"/>
        <w:jc w:val="both"/>
        <w:rPr>
          <w:rFonts w:ascii="Trebuchet MS" w:hAnsi="Trebuchet MS"/>
          <w:color w:val="000000"/>
          <w:sz w:val="24"/>
          <w:szCs w:val="24"/>
        </w:rPr>
      </w:pPr>
      <w:r>
        <w:rPr>
          <w:rFonts w:ascii="Trebuchet MS" w:hAnsi="Trebuchet MS"/>
          <w:color w:val="000000"/>
          <w:sz w:val="24"/>
          <w:szCs w:val="24"/>
        </w:rPr>
        <w:t xml:space="preserve">having been notified of the acceptance of our Bid by the purchaser during </w:t>
      </w:r>
    </w:p>
    <w:p w14:paraId="6039E271">
      <w:pPr>
        <w:pStyle w:val="16"/>
        <w:adjustRightInd w:val="0"/>
        <w:spacing w:after="0" w:line="240" w:lineRule="auto"/>
        <w:ind w:left="737"/>
        <w:jc w:val="both"/>
        <w:rPr>
          <w:rFonts w:ascii="Trebuchet MS" w:hAnsi="Trebuchet MS"/>
          <w:color w:val="000000"/>
          <w:sz w:val="24"/>
          <w:szCs w:val="24"/>
        </w:rPr>
      </w:pPr>
      <w:r>
        <w:rPr>
          <w:rFonts w:ascii="Trebuchet MS" w:hAnsi="Trebuchet MS"/>
          <w:color w:val="000000"/>
          <w:sz w:val="24"/>
          <w:szCs w:val="24"/>
        </w:rPr>
        <w:t xml:space="preserve">         the period of bid validity</w:t>
      </w:r>
    </w:p>
    <w:p w14:paraId="0EFEB4B1">
      <w:pPr>
        <w:adjustRightInd w:val="0"/>
        <w:spacing w:line="240" w:lineRule="auto"/>
        <w:ind w:left="794" w:firstLine="720"/>
        <w:jc w:val="both"/>
        <w:rPr>
          <w:rFonts w:ascii="Trebuchet MS" w:hAnsi="Trebuchet MS"/>
          <w:color w:val="000000"/>
          <w:sz w:val="24"/>
          <w:szCs w:val="24"/>
        </w:rPr>
      </w:pPr>
      <w:r>
        <w:rPr>
          <w:rFonts w:ascii="Trebuchet MS" w:hAnsi="Trebuchet MS"/>
          <w:color w:val="000000"/>
          <w:sz w:val="24"/>
          <w:szCs w:val="24"/>
        </w:rPr>
        <w:t xml:space="preserve">(i) Fail or reuse to execute the contract, if required, or </w:t>
      </w:r>
    </w:p>
    <w:p w14:paraId="7F7B42FF">
      <w:pPr>
        <w:adjustRightInd w:val="0"/>
        <w:spacing w:after="0" w:line="240" w:lineRule="auto"/>
        <w:ind w:left="794" w:firstLine="720"/>
        <w:jc w:val="both"/>
        <w:rPr>
          <w:rFonts w:ascii="Trebuchet MS" w:hAnsi="Trebuchet MS"/>
          <w:color w:val="000000"/>
          <w:sz w:val="24"/>
          <w:szCs w:val="24"/>
        </w:rPr>
      </w:pPr>
      <w:r>
        <w:rPr>
          <w:rFonts w:ascii="Trebuchet MS" w:hAnsi="Trebuchet MS"/>
          <w:color w:val="000000"/>
          <w:sz w:val="24"/>
          <w:szCs w:val="24"/>
        </w:rPr>
        <w:t xml:space="preserve">(ii) Fail or refuse to furnish the Performance Security, in accordance with </w:t>
      </w:r>
    </w:p>
    <w:p w14:paraId="19FC7E1A">
      <w:pPr>
        <w:adjustRightInd w:val="0"/>
        <w:spacing w:after="0" w:line="240" w:lineRule="auto"/>
        <w:ind w:left="794" w:firstLine="720"/>
        <w:jc w:val="both"/>
        <w:rPr>
          <w:rFonts w:ascii="Trebuchet MS" w:hAnsi="Trebuchet MS"/>
          <w:color w:val="000000"/>
          <w:sz w:val="24"/>
          <w:szCs w:val="24"/>
        </w:rPr>
      </w:pPr>
      <w:r>
        <w:rPr>
          <w:rFonts w:ascii="Trebuchet MS" w:hAnsi="Trebuchet MS"/>
          <w:color w:val="000000"/>
          <w:sz w:val="24"/>
          <w:szCs w:val="24"/>
        </w:rPr>
        <w:t xml:space="preserve">the Instructions to Bidders. </w:t>
      </w:r>
    </w:p>
    <w:p w14:paraId="57A8A9AE">
      <w:pPr>
        <w:adjustRightInd w:val="0"/>
        <w:spacing w:after="0" w:line="240" w:lineRule="auto"/>
        <w:ind w:left="720" w:firstLine="720"/>
        <w:jc w:val="both"/>
        <w:rPr>
          <w:rFonts w:ascii="Trebuchet MS" w:hAnsi="Trebuchet MS"/>
          <w:color w:val="000000"/>
          <w:sz w:val="24"/>
          <w:szCs w:val="24"/>
        </w:rPr>
      </w:pPr>
    </w:p>
    <w:p w14:paraId="6F7282B9">
      <w:pPr>
        <w:adjustRightInd w:val="0"/>
        <w:spacing w:line="240" w:lineRule="auto"/>
        <w:ind w:left="720"/>
        <w:jc w:val="both"/>
        <w:rPr>
          <w:rFonts w:ascii="Trebuchet MS" w:hAnsi="Trebuchet MS"/>
          <w:color w:val="000000"/>
          <w:sz w:val="24"/>
          <w:szCs w:val="24"/>
        </w:rPr>
      </w:pPr>
      <w:r>
        <w:rPr>
          <w:rFonts w:ascii="Trebuchet MS" w:hAnsi="Trebuchet MS"/>
          <w:color w:val="000000"/>
          <w:sz w:val="24"/>
          <w:szCs w:val="24"/>
        </w:rPr>
        <w:t xml:space="preserve">I/We understand this Bid Securing Declaration shall cease to be valid if I am/we are not the successful Bidder, upon the earlier of (i) the receipt of your notification of the name of the successful Bidder; or (ii) thirty days after the expiration of the validity of my/our Bid. </w:t>
      </w:r>
    </w:p>
    <w:p w14:paraId="42D43501">
      <w:pPr>
        <w:adjustRightInd w:val="0"/>
        <w:spacing w:line="240" w:lineRule="auto"/>
        <w:ind w:left="709"/>
        <w:jc w:val="both"/>
        <w:rPr>
          <w:rFonts w:ascii="Trebuchet MS" w:hAnsi="Trebuchet MS"/>
          <w:color w:val="000000"/>
          <w:sz w:val="24"/>
          <w:szCs w:val="24"/>
        </w:rPr>
      </w:pPr>
      <w:r>
        <w:rPr>
          <w:rFonts w:ascii="Trebuchet MS" w:hAnsi="Trebuchet MS"/>
          <w:color w:val="000000"/>
          <w:sz w:val="24"/>
          <w:szCs w:val="24"/>
        </w:rPr>
        <w:t xml:space="preserve">Signed: (insert signature of person whose name and capacity are shown) in the capacity of (insert legal capacity of person signing the Bid Securing Declaration) </w:t>
      </w:r>
    </w:p>
    <w:p w14:paraId="06889AE9">
      <w:pPr>
        <w:adjustRightInd w:val="0"/>
        <w:spacing w:line="240" w:lineRule="auto"/>
        <w:ind w:firstLine="720"/>
        <w:jc w:val="both"/>
        <w:rPr>
          <w:rFonts w:ascii="Trebuchet MS" w:hAnsi="Trebuchet MS"/>
          <w:color w:val="000000"/>
          <w:sz w:val="24"/>
          <w:szCs w:val="24"/>
        </w:rPr>
      </w:pPr>
      <w:r>
        <w:rPr>
          <w:rFonts w:ascii="Trebuchet MS" w:hAnsi="Trebuchet MS"/>
          <w:color w:val="000000"/>
          <w:sz w:val="24"/>
          <w:szCs w:val="24"/>
        </w:rPr>
        <w:t xml:space="preserve">Name: (insert complete name of person signing he Bid Securing Declaration) </w:t>
      </w:r>
    </w:p>
    <w:p w14:paraId="486B8F50">
      <w:pPr>
        <w:adjustRightInd w:val="0"/>
        <w:spacing w:line="240" w:lineRule="auto"/>
        <w:ind w:firstLine="720"/>
        <w:jc w:val="both"/>
        <w:rPr>
          <w:rFonts w:ascii="Trebuchet MS" w:hAnsi="Trebuchet MS"/>
          <w:color w:val="000000"/>
          <w:sz w:val="24"/>
          <w:szCs w:val="24"/>
        </w:rPr>
      </w:pPr>
      <w:r>
        <w:rPr>
          <w:rFonts w:ascii="Trebuchet MS" w:hAnsi="Trebuchet MS"/>
          <w:color w:val="000000"/>
          <w:sz w:val="24"/>
          <w:szCs w:val="24"/>
        </w:rPr>
        <w:t xml:space="preserve">Duly authorized to sign the bid for an on behalf of (insert complete name of Bidder) </w:t>
      </w:r>
    </w:p>
    <w:p w14:paraId="5A5AE7BC">
      <w:pPr>
        <w:adjustRightInd w:val="0"/>
        <w:spacing w:line="240" w:lineRule="auto"/>
        <w:jc w:val="both"/>
        <w:rPr>
          <w:rFonts w:ascii="Trebuchet MS" w:hAnsi="Trebuchet MS"/>
          <w:iCs/>
          <w:sz w:val="24"/>
          <w:szCs w:val="24"/>
        </w:rPr>
      </w:pPr>
      <w:r>
        <w:rPr>
          <w:rFonts w:ascii="Trebuchet MS" w:hAnsi="Trebuchet MS"/>
          <w:color w:val="000000"/>
          <w:sz w:val="24"/>
          <w:szCs w:val="24"/>
        </w:rPr>
        <w:t>Dated on _____________ day of ___________________ (insert date of signing)</w:t>
      </w:r>
    </w:p>
    <w:sectPr>
      <w:headerReference r:id="rId5" w:type="default"/>
      <w:footerReference r:id="rId6" w:type="default"/>
      <w:pgSz w:w="12240" w:h="15840"/>
      <w:pgMar w:top="1440" w:right="540" w:bottom="1440" w:left="1440" w:header="170" w:footer="68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ngal">
    <w:altName w:val="Courier New"/>
    <w:panose1 w:val="00000400000000000000"/>
    <w:charset w:val="01"/>
    <w:family w:val="roman"/>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Trebuchet MS">
    <w:panose1 w:val="020B0603020202020204"/>
    <w:charset w:val="00"/>
    <w:family w:val="swiss"/>
    <w:pitch w:val="default"/>
    <w:sig w:usb0="00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9D17">
    <w:pPr>
      <w:pStyle w:val="10"/>
      <w:jc w:val="center"/>
    </w:pPr>
    <w:r>
      <w:t xml:space="preserve">Page </w:t>
    </w:r>
    <w:r>
      <w:fldChar w:fldCharType="begin"/>
    </w:r>
    <w:r>
      <w:instrText xml:space="preserve"> PAGE  \* Arabic  \* MERGEFORMAT </w:instrText>
    </w:r>
    <w:r>
      <w:fldChar w:fldCharType="separate"/>
    </w:r>
    <w:r>
      <w:t>4</w:t>
    </w:r>
    <w:r>
      <w:fldChar w:fldCharType="end"/>
    </w:r>
    <w:r>
      <w:t xml:space="preserve"> of </w:t>
    </w:r>
    <w:r>
      <w:fldChar w:fldCharType="begin"/>
    </w:r>
    <w:r>
      <w:instrText xml:space="preserve"> NUMPAGES  \* Arabic  \* MERGEFORMAT </w:instrText>
    </w:r>
    <w:r>
      <w:fldChar w:fldCharType="separate"/>
    </w:r>
    <w:r>
      <w:t>10</w:t>
    </w:r>
    <w:r>
      <w:fldChar w:fldCharType="end"/>
    </w:r>
  </w:p>
  <w:p w14:paraId="02A0E424">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21D1">
    <w:pPr>
      <w:spacing w:after="0"/>
      <w:jc w:val="center"/>
      <w:rPr>
        <w:rFonts w:ascii="Trebuchet MS" w:hAnsi="Trebuchet M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222E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70222E1">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ascii="Trebuchet MS" w:hAnsi="Trebuchet MS" w:cs="Arial Unicode MS"/>
        <w:sz w:val="28"/>
        <w:szCs w:val="28"/>
        <w:cs/>
      </w:rPr>
      <w:t>एच एल एल लाइफकेयर लिमिटेड</w:t>
    </w:r>
    <w:r>
      <w:rPr>
        <w:rFonts w:ascii="Trebuchet MS" w:hAnsi="Trebuchet MS"/>
        <w:sz w:val="28"/>
        <w:szCs w:val="26"/>
      </w:rPr>
      <w:t>/</w:t>
    </w:r>
    <w:r>
      <w:rPr>
        <w:rFonts w:ascii="Trebuchet MS" w:hAnsi="Trebuchet MS"/>
        <w:sz w:val="28"/>
        <w:szCs w:val="28"/>
      </w:rPr>
      <w:t>HLL LIFECARE LIMITED</w:t>
    </w:r>
  </w:p>
  <w:p w14:paraId="669097A3">
    <w:pPr>
      <w:spacing w:after="0"/>
      <w:jc w:val="center"/>
      <w:rPr>
        <w:rFonts w:ascii="Trebuchet MS" w:hAnsi="Trebuchet MS"/>
        <w:sz w:val="20"/>
      </w:rPr>
    </w:pPr>
    <w:r>
      <w:rPr>
        <w:rFonts w:ascii="Trebuchet MS" w:hAnsi="Trebuchet MS" w:cs="Arial Unicode MS"/>
        <w:sz w:val="20"/>
        <w:cs/>
      </w:rPr>
      <w:t>भारत सरकार का उद्यम</w:t>
    </w:r>
    <w:r>
      <w:rPr>
        <w:rFonts w:ascii="Trebuchet MS" w:hAnsi="Trebuchet MS"/>
        <w:sz w:val="20"/>
      </w:rPr>
      <w:t>/A GOVT.OF INDIA ENTERPRISE</w:t>
    </w:r>
  </w:p>
  <w:p w14:paraId="5C39E78F">
    <w:pPr>
      <w:spacing w:after="0"/>
      <w:jc w:val="center"/>
      <w:rPr>
        <w:rFonts w:ascii="Trebuchet MS" w:hAnsi="Trebuchet MS"/>
        <w:szCs w:val="22"/>
      </w:rPr>
    </w:pPr>
    <w:r>
      <w:rPr>
        <w:rFonts w:ascii="Trebuchet MS" w:hAnsi="Trebuchet MS" w:cs="Arial Unicode MS"/>
        <w:szCs w:val="22"/>
        <w:cs/>
      </w:rPr>
      <w:t>आककुलम फ़ैक्टरि</w:t>
    </w:r>
    <w:r>
      <w:rPr>
        <w:rFonts w:ascii="Trebuchet MS" w:hAnsi="Trebuchet MS"/>
        <w:szCs w:val="22"/>
        <w:cs/>
      </w:rPr>
      <w:t xml:space="preserve"> /</w:t>
    </w:r>
    <w:r>
      <w:rPr>
        <w:rFonts w:ascii="Trebuchet MS" w:hAnsi="Trebuchet MS"/>
        <w:szCs w:val="22"/>
      </w:rPr>
      <w:t xml:space="preserve">Akkulam Factory, </w:t>
    </w:r>
    <w:r>
      <w:rPr>
        <w:rFonts w:ascii="Trebuchet MS" w:hAnsi="Trebuchet MS" w:cs="Arial Unicode MS"/>
        <w:szCs w:val="22"/>
        <w:cs/>
      </w:rPr>
      <w:t>श्रीकारियम</w:t>
    </w:r>
    <w:r>
      <w:rPr>
        <w:rFonts w:ascii="Trebuchet MS" w:hAnsi="Trebuchet MS"/>
        <w:szCs w:val="22"/>
      </w:rPr>
      <w:t>.</w:t>
    </w:r>
    <w:r>
      <w:rPr>
        <w:rFonts w:ascii="Trebuchet MS" w:hAnsi="Trebuchet MS" w:cs="Arial Unicode MS"/>
        <w:szCs w:val="22"/>
        <w:cs/>
      </w:rPr>
      <w:t>पी</w:t>
    </w:r>
    <w:r>
      <w:rPr>
        <w:rFonts w:ascii="Trebuchet MS" w:hAnsi="Trebuchet MS"/>
        <w:szCs w:val="22"/>
        <w:cs/>
      </w:rPr>
      <w:t>.</w:t>
    </w:r>
    <w:r>
      <w:rPr>
        <w:rFonts w:ascii="Trebuchet MS" w:hAnsi="Trebuchet MS" w:cs="Arial Unicode MS"/>
        <w:szCs w:val="22"/>
        <w:cs/>
      </w:rPr>
      <w:t>ओ।</w:t>
    </w:r>
    <w:r>
      <w:rPr>
        <w:rFonts w:ascii="Trebuchet MS" w:hAnsi="Trebuchet MS"/>
        <w:szCs w:val="22"/>
        <w:cs/>
      </w:rPr>
      <w:t xml:space="preserve"> /</w:t>
    </w:r>
    <w:r>
      <w:rPr>
        <w:rFonts w:ascii="Trebuchet MS" w:hAnsi="Trebuchet MS"/>
        <w:szCs w:val="22"/>
      </w:rPr>
      <w:t>Sreekariyam. P.O,</w:t>
    </w:r>
  </w:p>
  <w:p w14:paraId="5139648A">
    <w:pPr>
      <w:spacing w:after="0"/>
      <w:ind w:left="1122" w:hanging="374"/>
      <w:jc w:val="center"/>
      <w:rPr>
        <w:rFonts w:ascii="Trebuchet MS" w:hAnsi="Trebuchet MS"/>
        <w:iCs/>
        <w:szCs w:val="22"/>
        <w:u w:val="single"/>
      </w:rPr>
    </w:pPr>
    <w:r>
      <w:rPr>
        <w:rFonts w:ascii="Trebuchet MS" w:hAnsi="Trebuchet MS" w:cs="Arial Unicode MS"/>
        <w:i/>
        <w:szCs w:val="22"/>
        <w:cs/>
        <w:lang w:val="pt-BR"/>
      </w:rPr>
      <w:t>तिरुवनंतपुरम</w:t>
    </w:r>
    <w:r>
      <w:rPr>
        <w:rFonts w:ascii="Trebuchet MS" w:hAnsi="Trebuchet MS"/>
        <w:i/>
        <w:szCs w:val="22"/>
        <w:lang w:val="pt-BR"/>
      </w:rPr>
      <w:t>-</w:t>
    </w:r>
    <w:r>
      <w:rPr>
        <w:rFonts w:ascii="Trebuchet MS" w:hAnsi="Trebuchet MS" w:cs="Arial Unicode MS"/>
        <w:i/>
        <w:szCs w:val="22"/>
        <w:cs/>
        <w:lang w:val="pt-BR"/>
      </w:rPr>
      <w:t>६९५०१७</w:t>
    </w:r>
    <w:r>
      <w:rPr>
        <w:rFonts w:ascii="Trebuchet MS" w:hAnsi="Trebuchet MS"/>
        <w:i/>
        <w:szCs w:val="22"/>
        <w:cs/>
        <w:lang w:val="pt-BR"/>
      </w:rPr>
      <w:t xml:space="preserve"> / </w:t>
    </w:r>
    <w:r>
      <w:rPr>
        <w:rFonts w:ascii="Trebuchet MS" w:hAnsi="Trebuchet MS"/>
        <w:iCs/>
        <w:szCs w:val="22"/>
      </w:rPr>
      <w:t>THIRUVANANTHAPURAM-695 017</w:t>
    </w:r>
  </w:p>
  <w:p w14:paraId="61D7E6CA">
    <w:pPr>
      <w:pStyle w:val="11"/>
      <w:jc w:val="center"/>
      <w:rPr>
        <w:rFonts w:ascii="Trebuchet MS" w:hAnsi="Trebuchet MS"/>
        <w:szCs w:val="22"/>
      </w:rPr>
    </w:pPr>
    <w:r>
      <w:rPr>
        <w:rFonts w:ascii="Trebuchet MS" w:hAnsi="Trebuchet MS"/>
        <w:szCs w:val="22"/>
      </w:rPr>
      <w:t>PHONE NO:0471 – 2442641, 2445930,2445935;</w:t>
    </w:r>
  </w:p>
  <w:p w14:paraId="631324E2">
    <w:pPr>
      <w:pStyle w:val="11"/>
      <w:jc w:val="center"/>
    </w:pPr>
    <w:r>
      <w:rPr>
        <w:rFonts w:ascii="Trebuchet MS" w:hAnsi="Trebuchet MS"/>
        <w:szCs w:val="22"/>
      </w:rPr>
      <w:t xml:space="preserve">EMAIL: </w:t>
    </w:r>
    <w:r>
      <w:fldChar w:fldCharType="begin"/>
    </w:r>
    <w:r>
      <w:instrText xml:space="preserve"> HYPERLINK "mailto:materialsaft@lifecarehll.com" </w:instrText>
    </w:r>
    <w:r>
      <w:fldChar w:fldCharType="separate"/>
    </w:r>
    <w:r>
      <w:rPr>
        <w:rStyle w:val="12"/>
        <w:rFonts w:ascii="Trebuchet MS" w:hAnsi="Trebuchet MS"/>
        <w:szCs w:val="22"/>
      </w:rPr>
      <w:t>materialsaft@lifecarehll.com</w:t>
    </w:r>
    <w:r>
      <w:rPr>
        <w:rStyle w:val="12"/>
        <w:rFonts w:ascii="Trebuchet MS" w:hAnsi="Trebuchet MS"/>
        <w:szCs w:val="22"/>
      </w:rPr>
      <w:fldChar w:fldCharType="end"/>
    </w:r>
  </w:p>
  <w:p w14:paraId="1379EC39">
    <w:pPr>
      <w:rPr>
        <w:rStyle w:val="12"/>
        <w:rFonts w:ascii="Trebuchet MS" w:hAnsi="Trebuchet MS"/>
        <w:szCs w:val="22"/>
      </w:rPr>
    </w:pPr>
  </w:p>
  <w:p w14:paraId="3D608318">
    <w:pPr>
      <w:rPr>
        <w:rFonts w:ascii="Times New Roman" w:hAnsi="Times New Roman" w:cs="Times New Roman"/>
        <w:sz w:val="24"/>
        <w:szCs w:val="22"/>
      </w:rPr>
    </w:pPr>
    <w:r>
      <w:rPr>
        <w:rFonts w:ascii="Times New Roman" w:hAnsi="Times New Roman" w:cs="Times New Roman"/>
        <w:sz w:val="24"/>
        <w:szCs w:val="22"/>
      </w:rPr>
      <w:t xml:space="preserve">Enq .No. </w:t>
    </w:r>
    <w:r>
      <w:rPr>
        <w:rFonts w:ascii="Times New Roman" w:hAnsi="Times New Roman" w:cs="Times New Roman"/>
        <w:szCs w:val="22"/>
      </w:rPr>
      <w:t>HLL/AFT/</w:t>
    </w:r>
    <w:r>
      <w:rPr>
        <w:rFonts w:hint="default" w:ascii="Times New Roman" w:hAnsi="Times New Roman" w:cs="Times New Roman"/>
        <w:szCs w:val="22"/>
        <w:lang w:val="en-US"/>
      </w:rPr>
      <w:t>MTLS</w:t>
    </w:r>
    <w:r>
      <w:rPr>
        <w:rFonts w:ascii="Times New Roman" w:hAnsi="Times New Roman" w:cs="Times New Roman"/>
        <w:szCs w:val="22"/>
      </w:rPr>
      <w:t>/</w:t>
    </w:r>
    <w:r>
      <w:rPr>
        <w:rFonts w:hint="default" w:ascii="Times New Roman" w:hAnsi="Times New Roman" w:cs="Times New Roman"/>
        <w:szCs w:val="22"/>
        <w:lang w:val="en-US"/>
      </w:rPr>
      <w:t>CRIMPING MACHINE</w:t>
    </w:r>
    <w:r>
      <w:rPr>
        <w:rFonts w:ascii="Times New Roman" w:hAnsi="Times New Roman" w:cs="Times New Roman"/>
        <w:szCs w:val="22"/>
      </w:rPr>
      <w:t>/202</w:t>
    </w:r>
    <w:r>
      <w:rPr>
        <w:rFonts w:hint="default" w:ascii="Times New Roman" w:hAnsi="Times New Roman" w:cs="Times New Roman"/>
        <w:szCs w:val="22"/>
        <w:lang w:val="en-US"/>
      </w:rPr>
      <w:t>5</w:t>
    </w:r>
    <w:r>
      <w:rPr>
        <w:rFonts w:ascii="Times New Roman" w:hAnsi="Times New Roman" w:cs="Times New Roman"/>
        <w:szCs w:val="22"/>
      </w:rPr>
      <w:t>-2</w:t>
    </w:r>
    <w:r>
      <w:rPr>
        <w:rFonts w:hint="default" w:ascii="Times New Roman" w:hAnsi="Times New Roman" w:cs="Times New Roman"/>
        <w:szCs w:val="22"/>
        <w:lang w:val="en-US"/>
      </w:rPr>
      <w:t>6</w:t>
    </w:r>
    <w:bookmarkStart w:id="0" w:name="_GoBack"/>
    <w:bookmarkEnd w:id="0"/>
    <w:r>
      <w:rPr>
        <w:rFonts w:ascii="Times New Roman" w:hAnsi="Times New Roman" w:cs="Times New Roman"/>
        <w:sz w:val="24"/>
        <w:szCs w:val="22"/>
      </w:rPr>
      <w:t xml:space="preserve">                           Dtd: </w:t>
    </w:r>
    <w:r>
      <w:rPr>
        <w:rFonts w:hint="default" w:ascii="Times New Roman" w:hAnsi="Times New Roman" w:cs="Times New Roman"/>
        <w:sz w:val="24"/>
        <w:szCs w:val="22"/>
        <w:lang w:val="en-US"/>
      </w:rPr>
      <w:t>29</w:t>
    </w:r>
    <w:r>
      <w:rPr>
        <w:rFonts w:ascii="Times New Roman" w:hAnsi="Times New Roman" w:cs="Times New Roman"/>
        <w:sz w:val="24"/>
        <w:szCs w:val="22"/>
      </w:rPr>
      <w:t>.0</w:t>
    </w:r>
    <w:r>
      <w:rPr>
        <w:rFonts w:hint="default" w:ascii="Times New Roman" w:hAnsi="Times New Roman" w:cs="Times New Roman"/>
        <w:sz w:val="24"/>
        <w:szCs w:val="22"/>
        <w:lang w:val="en-US"/>
      </w:rPr>
      <w:t>4</w:t>
    </w:r>
    <w:r>
      <w:rPr>
        <w:rFonts w:ascii="Times New Roman" w:hAnsi="Times New Roman" w:cs="Times New Roman"/>
        <w:sz w:val="24"/>
        <w:szCs w:val="22"/>
      </w:rPr>
      <w:t xml:space="preserve">.2025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75324"/>
    <w:multiLevelType w:val="multilevel"/>
    <w:tmpl w:val="0AA75324"/>
    <w:lvl w:ilvl="0" w:tentative="0">
      <w:start w:val="1"/>
      <w:numFmt w:val="decimal"/>
      <w:pStyle w:val="25"/>
      <w:lvlText w:val="%1."/>
      <w:lvlJc w:val="left"/>
      <w:pPr>
        <w:tabs>
          <w:tab w:val="left" w:pos="360"/>
        </w:tabs>
        <w:ind w:left="360" w:hanging="360"/>
      </w:pPr>
      <w:rPr>
        <w:b/>
        <w:sz w:val="20"/>
        <w:szCs w:val="20"/>
      </w:rPr>
    </w:lvl>
    <w:lvl w:ilvl="1" w:tentative="0">
      <w:start w:val="1"/>
      <w:numFmt w:val="decimal"/>
      <w:lvlText w:val="%1.%2."/>
      <w:lvlJc w:val="left"/>
      <w:pPr>
        <w:tabs>
          <w:tab w:val="left" w:pos="792"/>
        </w:tabs>
        <w:ind w:left="792" w:hanging="432"/>
      </w:pPr>
      <w:rPr>
        <w:rFonts w:hint="default" w:ascii="Arial" w:hAnsi="Arial" w:cs="Arial"/>
        <w:sz w:val="20"/>
        <w:szCs w:val="20"/>
      </w:rPr>
    </w:lvl>
    <w:lvl w:ilvl="2" w:tentative="0">
      <w:start w:val="1"/>
      <w:numFmt w:val="decimal"/>
      <w:lvlText w:val="%1.%2.%3."/>
      <w:lvlJc w:val="left"/>
      <w:pPr>
        <w:tabs>
          <w:tab w:val="left" w:pos="1440"/>
        </w:tabs>
        <w:ind w:left="1224" w:hanging="504"/>
      </w:pPr>
    </w:lvl>
    <w:lvl w:ilvl="3" w:tentative="0">
      <w:start w:val="1"/>
      <w:numFmt w:val="decimal"/>
      <w:lvlText w:val="%1.%2.%3.%4."/>
      <w:lvlJc w:val="left"/>
      <w:pPr>
        <w:tabs>
          <w:tab w:val="left" w:pos="180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1">
    <w:nsid w:val="2A901FFD"/>
    <w:multiLevelType w:val="multilevel"/>
    <w:tmpl w:val="2A901FF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781FAA"/>
    <w:multiLevelType w:val="multilevel"/>
    <w:tmpl w:val="30781FAA"/>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4B727B3"/>
    <w:multiLevelType w:val="multilevel"/>
    <w:tmpl w:val="54B727B3"/>
    <w:lvl w:ilvl="0" w:tentative="0">
      <w:start w:val="15"/>
      <w:numFmt w:val="decimal"/>
      <w:lvlText w:val="%1."/>
      <w:lvlJc w:val="left"/>
      <w:pPr>
        <w:ind w:left="360" w:hanging="360"/>
      </w:pPr>
      <w:rPr>
        <w:rFonts w:hint="default"/>
      </w:rPr>
    </w:lvl>
    <w:lvl w:ilvl="1" w:tentative="0">
      <w:start w:val="1"/>
      <w:numFmt w:val="lowerLetter"/>
      <w:lvlText w:val="%2."/>
      <w:lvlJc w:val="lef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4">
    <w:nsid w:val="6B4B6BC6"/>
    <w:multiLevelType w:val="multilevel"/>
    <w:tmpl w:val="6B4B6BC6"/>
    <w:lvl w:ilvl="0" w:tentative="0">
      <w:start w:val="1"/>
      <w:numFmt w:val="lowerRoman"/>
      <w:lvlText w:val="%1."/>
      <w:lvlJc w:val="righ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B4F0DAB"/>
    <w:multiLevelType w:val="multilevel"/>
    <w:tmpl w:val="6B4F0DAB"/>
    <w:lvl w:ilvl="0" w:tentative="0">
      <w:start w:val="2"/>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2630AEC"/>
    <w:multiLevelType w:val="multilevel"/>
    <w:tmpl w:val="72630AEC"/>
    <w:lvl w:ilvl="0" w:tentative="0">
      <w:start w:val="1"/>
      <w:numFmt w:val="lowerRoman"/>
      <w:lvlText w:val="%1."/>
      <w:lvlJc w:val="right"/>
      <w:pPr>
        <w:ind w:left="1713" w:hanging="360"/>
      </w:pPr>
      <w:rPr>
        <w:b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7">
    <w:nsid w:val="7B3B58B1"/>
    <w:multiLevelType w:val="multilevel"/>
    <w:tmpl w:val="7B3B58B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7"/>
  </w:num>
  <w:num w:numId="3">
    <w:abstractNumId w:val="5"/>
  </w:num>
  <w:num w:numId="4">
    <w:abstractNumId w:val="4"/>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BA"/>
    <w:rsid w:val="000013DF"/>
    <w:rsid w:val="00005960"/>
    <w:rsid w:val="000105DB"/>
    <w:rsid w:val="00056F90"/>
    <w:rsid w:val="00067BE2"/>
    <w:rsid w:val="00093566"/>
    <w:rsid w:val="00097A22"/>
    <w:rsid w:val="000A2D81"/>
    <w:rsid w:val="000D7E3B"/>
    <w:rsid w:val="000E7A4E"/>
    <w:rsid w:val="00101C9D"/>
    <w:rsid w:val="00117767"/>
    <w:rsid w:val="00125C28"/>
    <w:rsid w:val="00126F0A"/>
    <w:rsid w:val="001330D7"/>
    <w:rsid w:val="0014567C"/>
    <w:rsid w:val="001603DC"/>
    <w:rsid w:val="001A295C"/>
    <w:rsid w:val="001F7FD6"/>
    <w:rsid w:val="00211A6D"/>
    <w:rsid w:val="00287C4E"/>
    <w:rsid w:val="00295C1A"/>
    <w:rsid w:val="002B258A"/>
    <w:rsid w:val="002F6AC5"/>
    <w:rsid w:val="00322DEE"/>
    <w:rsid w:val="003511EC"/>
    <w:rsid w:val="003535A1"/>
    <w:rsid w:val="00373672"/>
    <w:rsid w:val="00374E1F"/>
    <w:rsid w:val="0039016D"/>
    <w:rsid w:val="00394270"/>
    <w:rsid w:val="003A7647"/>
    <w:rsid w:val="003B4945"/>
    <w:rsid w:val="003D0E90"/>
    <w:rsid w:val="004468E0"/>
    <w:rsid w:val="004539D9"/>
    <w:rsid w:val="00463CCD"/>
    <w:rsid w:val="00492210"/>
    <w:rsid w:val="004E7193"/>
    <w:rsid w:val="004F4919"/>
    <w:rsid w:val="004F7BE5"/>
    <w:rsid w:val="00542154"/>
    <w:rsid w:val="00566742"/>
    <w:rsid w:val="00594A4C"/>
    <w:rsid w:val="00596BC4"/>
    <w:rsid w:val="005B3E8F"/>
    <w:rsid w:val="005D5F0F"/>
    <w:rsid w:val="0062085C"/>
    <w:rsid w:val="00670E53"/>
    <w:rsid w:val="0069249C"/>
    <w:rsid w:val="006940FE"/>
    <w:rsid w:val="006A66B3"/>
    <w:rsid w:val="006E3803"/>
    <w:rsid w:val="006F1D86"/>
    <w:rsid w:val="00791878"/>
    <w:rsid w:val="007A58B6"/>
    <w:rsid w:val="007D3EFE"/>
    <w:rsid w:val="007E4CEE"/>
    <w:rsid w:val="00876F59"/>
    <w:rsid w:val="008B658D"/>
    <w:rsid w:val="008C26AB"/>
    <w:rsid w:val="00903EDD"/>
    <w:rsid w:val="00917944"/>
    <w:rsid w:val="00942DB6"/>
    <w:rsid w:val="0096398F"/>
    <w:rsid w:val="0097189C"/>
    <w:rsid w:val="0097256D"/>
    <w:rsid w:val="009A63B2"/>
    <w:rsid w:val="009A70E5"/>
    <w:rsid w:val="009D2219"/>
    <w:rsid w:val="009D2E1D"/>
    <w:rsid w:val="00A11044"/>
    <w:rsid w:val="00A3314F"/>
    <w:rsid w:val="00A55F24"/>
    <w:rsid w:val="00A73274"/>
    <w:rsid w:val="00AA22EF"/>
    <w:rsid w:val="00AC33BA"/>
    <w:rsid w:val="00AF151D"/>
    <w:rsid w:val="00AF7238"/>
    <w:rsid w:val="00B107B6"/>
    <w:rsid w:val="00B221E4"/>
    <w:rsid w:val="00B51120"/>
    <w:rsid w:val="00B65213"/>
    <w:rsid w:val="00B90546"/>
    <w:rsid w:val="00B94B3D"/>
    <w:rsid w:val="00BA5AEC"/>
    <w:rsid w:val="00BB1AE1"/>
    <w:rsid w:val="00BD5DC6"/>
    <w:rsid w:val="00BE126E"/>
    <w:rsid w:val="00C03903"/>
    <w:rsid w:val="00C04A6C"/>
    <w:rsid w:val="00C206DE"/>
    <w:rsid w:val="00CA529B"/>
    <w:rsid w:val="00CB1141"/>
    <w:rsid w:val="00CB5DC8"/>
    <w:rsid w:val="00CE6081"/>
    <w:rsid w:val="00D06AF2"/>
    <w:rsid w:val="00D744F5"/>
    <w:rsid w:val="00DC03E1"/>
    <w:rsid w:val="00DF1762"/>
    <w:rsid w:val="00E4483C"/>
    <w:rsid w:val="00E64F8F"/>
    <w:rsid w:val="00E83B57"/>
    <w:rsid w:val="00EC34F4"/>
    <w:rsid w:val="00ED6116"/>
    <w:rsid w:val="00F57FE9"/>
    <w:rsid w:val="00F91702"/>
    <w:rsid w:val="00FB73D1"/>
    <w:rsid w:val="00FD797D"/>
    <w:rsid w:val="01C43576"/>
    <w:rsid w:val="02335DA9"/>
    <w:rsid w:val="06B16B87"/>
    <w:rsid w:val="07090F91"/>
    <w:rsid w:val="0E224840"/>
    <w:rsid w:val="0FF90BC3"/>
    <w:rsid w:val="13D34716"/>
    <w:rsid w:val="1CE91790"/>
    <w:rsid w:val="1E6B3AF5"/>
    <w:rsid w:val="24FE653D"/>
    <w:rsid w:val="2598673B"/>
    <w:rsid w:val="267E5734"/>
    <w:rsid w:val="29FA346D"/>
    <w:rsid w:val="2A6F6CAF"/>
    <w:rsid w:val="2AB40CB2"/>
    <w:rsid w:val="2CD716CB"/>
    <w:rsid w:val="2D4476D1"/>
    <w:rsid w:val="2DE735DA"/>
    <w:rsid w:val="2F3D0B11"/>
    <w:rsid w:val="2F5F3244"/>
    <w:rsid w:val="339A3268"/>
    <w:rsid w:val="34856DB9"/>
    <w:rsid w:val="39D80E75"/>
    <w:rsid w:val="3FC93168"/>
    <w:rsid w:val="414868B9"/>
    <w:rsid w:val="42693382"/>
    <w:rsid w:val="42E40ACD"/>
    <w:rsid w:val="479A1A05"/>
    <w:rsid w:val="49015AD4"/>
    <w:rsid w:val="4A113713"/>
    <w:rsid w:val="4C30370D"/>
    <w:rsid w:val="4EC72B1F"/>
    <w:rsid w:val="4FED7CB1"/>
    <w:rsid w:val="51DA61D7"/>
    <w:rsid w:val="546C33B0"/>
    <w:rsid w:val="56B31C4E"/>
    <w:rsid w:val="5A692FE3"/>
    <w:rsid w:val="5B5828EC"/>
    <w:rsid w:val="5D86767D"/>
    <w:rsid w:val="5FBB761D"/>
    <w:rsid w:val="6184468A"/>
    <w:rsid w:val="69740693"/>
    <w:rsid w:val="6B275ADB"/>
    <w:rsid w:val="6BD858FE"/>
    <w:rsid w:val="6CC63F02"/>
    <w:rsid w:val="74535C68"/>
    <w:rsid w:val="7C556308"/>
    <w:rsid w:val="7E785981"/>
  </w:rsids>
  <m:mathPr>
    <m:mathFont m:val="Cambria Math"/>
    <m:brkBin m:val="before"/>
    <m:brkBinSub m:val="--"/>
    <m:smallFrac m:val="1"/>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lang w:val="en-US" w:eastAsia="en-US" w:bidi="hi-IN"/>
    </w:rPr>
  </w:style>
  <w:style w:type="paragraph" w:styleId="2">
    <w:name w:val="heading 1"/>
    <w:basedOn w:val="1"/>
    <w:next w:val="1"/>
    <w:link w:val="27"/>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29"/>
    </w:rPr>
  </w:style>
  <w:style w:type="paragraph" w:styleId="3">
    <w:name w:val="heading 3"/>
    <w:basedOn w:val="1"/>
    <w:next w:val="1"/>
    <w:link w:val="22"/>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1"/>
    </w:rPr>
  </w:style>
  <w:style w:type="paragraph" w:styleId="4">
    <w:name w:val="heading 4"/>
    <w:basedOn w:val="1"/>
    <w:next w:val="1"/>
    <w:link w:val="23"/>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5">
    <w:name w:val="heading 5"/>
    <w:basedOn w:val="1"/>
    <w:next w:val="1"/>
    <w:link w:val="21"/>
    <w:qFormat/>
    <w:uiPriority w:val="0"/>
    <w:pPr>
      <w:keepNext/>
      <w:spacing w:after="0" w:line="240" w:lineRule="auto"/>
      <w:jc w:val="both"/>
      <w:outlineLvl w:val="4"/>
    </w:pPr>
    <w:rPr>
      <w:rFonts w:ascii="Times New Roman" w:hAnsi="Times New Roman" w:eastAsia="Times New Roman" w:cs="Times New Roman"/>
      <w:sz w:val="28"/>
      <w:szCs w:val="24"/>
      <w:lang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9"/>
    <w:semiHidden/>
    <w:unhideWhenUsed/>
    <w:qFormat/>
    <w:uiPriority w:val="99"/>
    <w:pPr>
      <w:spacing w:after="0" w:line="240" w:lineRule="auto"/>
    </w:pPr>
    <w:rPr>
      <w:rFonts w:ascii="Segoe UI" w:hAnsi="Segoe UI" w:cs="Mangal"/>
      <w:sz w:val="18"/>
      <w:szCs w:val="16"/>
    </w:rPr>
  </w:style>
  <w:style w:type="paragraph" w:styleId="9">
    <w:name w:val="Body Text"/>
    <w:basedOn w:val="1"/>
    <w:link w:val="20"/>
    <w:qFormat/>
    <w:uiPriority w:val="0"/>
    <w:pPr>
      <w:spacing w:after="0" w:line="240" w:lineRule="auto"/>
      <w:jc w:val="both"/>
    </w:pPr>
    <w:rPr>
      <w:rFonts w:ascii="Times New Roman" w:hAnsi="Times New Roman" w:eastAsia="Times New Roman" w:cs="Times New Roman"/>
      <w:sz w:val="24"/>
      <w:szCs w:val="24"/>
      <w:lang w:bidi="ar-SA"/>
    </w:rPr>
  </w:style>
  <w:style w:type="paragraph" w:styleId="10">
    <w:name w:val="footer"/>
    <w:basedOn w:val="1"/>
    <w:link w:val="18"/>
    <w:unhideWhenUsed/>
    <w:qFormat/>
    <w:uiPriority w:val="99"/>
    <w:pPr>
      <w:tabs>
        <w:tab w:val="center" w:pos="4680"/>
        <w:tab w:val="right" w:pos="9360"/>
      </w:tabs>
      <w:spacing w:after="0" w:line="240" w:lineRule="auto"/>
    </w:pPr>
  </w:style>
  <w:style w:type="paragraph" w:styleId="11">
    <w:name w:val="header"/>
    <w:basedOn w:val="1"/>
    <w:link w:val="17"/>
    <w:unhideWhenUsed/>
    <w:qFormat/>
    <w:uiPriority w:val="0"/>
    <w:pPr>
      <w:tabs>
        <w:tab w:val="center" w:pos="4680"/>
        <w:tab w:val="right" w:pos="9360"/>
      </w:tabs>
      <w:spacing w:after="0" w:line="240" w:lineRule="auto"/>
    </w:pPr>
  </w:style>
  <w:style w:type="character" w:styleId="12">
    <w:name w:val="Hyperlink"/>
    <w:unhideWhenUsed/>
    <w:qFormat/>
    <w:uiPriority w:val="0"/>
    <w:rPr>
      <w:color w:val="0000FF"/>
      <w:u w:val="single"/>
    </w:rPr>
  </w:style>
  <w:style w:type="paragraph" w:styleId="13">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bidi="ar-SA"/>
    </w:rPr>
  </w:style>
  <w:style w:type="table" w:styleId="14">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link w:val="28"/>
    <w:qFormat/>
    <w:uiPriority w:val="0"/>
    <w:pPr>
      <w:spacing w:after="0" w:line="240" w:lineRule="auto"/>
      <w:jc w:val="center"/>
    </w:pPr>
    <w:rPr>
      <w:rFonts w:ascii="Arial" w:hAnsi="Arial" w:eastAsia="Times New Roman" w:cs="Arial"/>
      <w:b/>
      <w:bCs/>
      <w:sz w:val="24"/>
      <w:szCs w:val="24"/>
      <w:u w:val="single"/>
      <w:lang w:bidi="ar-SA"/>
    </w:rPr>
  </w:style>
  <w:style w:type="paragraph" w:styleId="16">
    <w:name w:val="List Paragraph"/>
    <w:basedOn w:val="1"/>
    <w:link w:val="26"/>
    <w:qFormat/>
    <w:uiPriority w:val="1"/>
    <w:pPr>
      <w:ind w:left="720"/>
      <w:contextualSpacing/>
    </w:pPr>
  </w:style>
  <w:style w:type="character" w:customStyle="1" w:styleId="17">
    <w:name w:val="Header Char"/>
    <w:basedOn w:val="6"/>
    <w:link w:val="11"/>
    <w:qFormat/>
    <w:uiPriority w:val="0"/>
  </w:style>
  <w:style w:type="character" w:customStyle="1" w:styleId="18">
    <w:name w:val="Footer Char"/>
    <w:basedOn w:val="6"/>
    <w:link w:val="10"/>
    <w:qFormat/>
    <w:uiPriority w:val="99"/>
  </w:style>
  <w:style w:type="character" w:customStyle="1" w:styleId="19">
    <w:name w:val="Balloon Text Char"/>
    <w:basedOn w:val="6"/>
    <w:link w:val="8"/>
    <w:semiHidden/>
    <w:qFormat/>
    <w:uiPriority w:val="99"/>
    <w:rPr>
      <w:rFonts w:ascii="Segoe UI" w:hAnsi="Segoe UI" w:cs="Mangal"/>
      <w:sz w:val="18"/>
      <w:szCs w:val="16"/>
    </w:rPr>
  </w:style>
  <w:style w:type="character" w:customStyle="1" w:styleId="20">
    <w:name w:val="Body Text Char"/>
    <w:basedOn w:val="6"/>
    <w:link w:val="9"/>
    <w:qFormat/>
    <w:uiPriority w:val="0"/>
    <w:rPr>
      <w:rFonts w:ascii="Times New Roman" w:hAnsi="Times New Roman" w:eastAsia="Times New Roman" w:cs="Times New Roman"/>
      <w:sz w:val="24"/>
      <w:szCs w:val="24"/>
      <w:lang w:bidi="ar-SA"/>
    </w:rPr>
  </w:style>
  <w:style w:type="character" w:customStyle="1" w:styleId="21">
    <w:name w:val="Heading 5 Char"/>
    <w:basedOn w:val="6"/>
    <w:link w:val="5"/>
    <w:qFormat/>
    <w:uiPriority w:val="0"/>
    <w:rPr>
      <w:rFonts w:ascii="Times New Roman" w:hAnsi="Times New Roman" w:eastAsia="Times New Roman" w:cs="Times New Roman"/>
      <w:sz w:val="28"/>
      <w:szCs w:val="24"/>
      <w:lang w:bidi="ar-SA"/>
    </w:rPr>
  </w:style>
  <w:style w:type="character" w:customStyle="1" w:styleId="22">
    <w:name w:val="Heading 3 Char"/>
    <w:basedOn w:val="6"/>
    <w:link w:val="3"/>
    <w:semiHidden/>
    <w:qFormat/>
    <w:uiPriority w:val="9"/>
    <w:rPr>
      <w:rFonts w:asciiTheme="majorHAnsi" w:hAnsiTheme="majorHAnsi" w:eastAsiaTheme="majorEastAsia" w:cstheme="majorBidi"/>
      <w:color w:val="254061" w:themeColor="accent1" w:themeShade="80"/>
      <w:sz w:val="24"/>
      <w:szCs w:val="21"/>
    </w:rPr>
  </w:style>
  <w:style w:type="character" w:customStyle="1" w:styleId="23">
    <w:name w:val="Heading 4 Char"/>
    <w:basedOn w:val="6"/>
    <w:link w:val="4"/>
    <w:semiHidden/>
    <w:qFormat/>
    <w:uiPriority w:val="9"/>
    <w:rPr>
      <w:rFonts w:asciiTheme="majorHAnsi" w:hAnsiTheme="majorHAnsi" w:eastAsiaTheme="majorEastAsia" w:cstheme="majorBidi"/>
      <w:i/>
      <w:iCs/>
      <w:color w:val="376092" w:themeColor="accent1" w:themeShade="BF"/>
    </w:rPr>
  </w:style>
  <w:style w:type="paragraph" w:customStyle="1" w:styleId="24">
    <w:name w:val="xl25"/>
    <w:basedOn w:val="1"/>
    <w:qFormat/>
    <w:uiPriority w:val="0"/>
    <w:pPr>
      <w:spacing w:before="100" w:beforeAutospacing="1" w:after="100" w:afterAutospacing="1" w:line="240" w:lineRule="auto"/>
      <w:jc w:val="both"/>
    </w:pPr>
    <w:rPr>
      <w:rFonts w:ascii="Times New Roman" w:hAnsi="Times New Roman" w:eastAsia="Arial Unicode MS" w:cs="Times New Roman"/>
      <w:sz w:val="24"/>
      <w:szCs w:val="24"/>
      <w:lang w:bidi="ar-SA"/>
    </w:rPr>
  </w:style>
  <w:style w:type="paragraph" w:customStyle="1" w:styleId="25">
    <w:name w:val="Heading"/>
    <w:basedOn w:val="2"/>
    <w:qFormat/>
    <w:uiPriority w:val="0"/>
    <w:pPr>
      <w:keepLines w:val="0"/>
      <w:widowControl w:val="0"/>
      <w:numPr>
        <w:ilvl w:val="0"/>
        <w:numId w:val="1"/>
      </w:numPr>
      <w:tabs>
        <w:tab w:val="clear" w:pos="360"/>
      </w:tabs>
      <w:kinsoku w:val="0"/>
      <w:spacing w:after="60" w:line="240" w:lineRule="auto"/>
      <w:ind w:left="720"/>
    </w:pPr>
    <w:rPr>
      <w:rFonts w:ascii="Arial" w:hAnsi="Arial" w:eastAsia="Times New Roman" w:cs="Arial"/>
      <w:b/>
      <w:bCs/>
      <w:color w:val="auto"/>
      <w:kern w:val="32"/>
      <w:sz w:val="20"/>
      <w:szCs w:val="20"/>
      <w:lang w:bidi="ar-SA"/>
    </w:rPr>
  </w:style>
  <w:style w:type="character" w:customStyle="1" w:styleId="26">
    <w:name w:val="List Paragraph Char"/>
    <w:link w:val="16"/>
    <w:qFormat/>
    <w:locked/>
    <w:uiPriority w:val="1"/>
  </w:style>
  <w:style w:type="character" w:customStyle="1" w:styleId="27">
    <w:name w:val="Heading 1 Char"/>
    <w:basedOn w:val="6"/>
    <w:link w:val="2"/>
    <w:qFormat/>
    <w:uiPriority w:val="9"/>
    <w:rPr>
      <w:rFonts w:asciiTheme="majorHAnsi" w:hAnsiTheme="majorHAnsi" w:eastAsiaTheme="majorEastAsia" w:cstheme="majorBidi"/>
      <w:color w:val="376092" w:themeColor="accent1" w:themeShade="BF"/>
      <w:sz w:val="32"/>
      <w:szCs w:val="29"/>
    </w:rPr>
  </w:style>
  <w:style w:type="character" w:customStyle="1" w:styleId="28">
    <w:name w:val="Title Char"/>
    <w:basedOn w:val="6"/>
    <w:link w:val="15"/>
    <w:qFormat/>
    <w:uiPriority w:val="0"/>
    <w:rPr>
      <w:rFonts w:ascii="Arial" w:hAnsi="Arial" w:eastAsia="Times New Roman" w:cs="Arial"/>
      <w:b/>
      <w:bCs/>
      <w:sz w:val="24"/>
      <w:szCs w:val="24"/>
      <w:u w:val="single"/>
      <w:lang w:bidi="ar-SA"/>
    </w:rPr>
  </w:style>
  <w:style w:type="paragraph" w:customStyle="1" w:styleId="29">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en-US" w:eastAsia="en-US" w:bidi="hi-I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2A15C-47B1-4110-8AAF-3C59534D3456}">
  <ds:schemaRefs/>
</ds:datastoreItem>
</file>

<file path=docProps/app.xml><?xml version="1.0" encoding="utf-8"?>
<Properties xmlns="http://schemas.openxmlformats.org/officeDocument/2006/extended-properties" xmlns:vt="http://schemas.openxmlformats.org/officeDocument/2006/docPropsVTypes">
  <Template>Normal</Template>
  <Pages>9</Pages>
  <Words>1518</Words>
  <Characters>8656</Characters>
  <Lines>72</Lines>
  <Paragraphs>20</Paragraphs>
  <TotalTime>19</TotalTime>
  <ScaleCrop>false</ScaleCrop>
  <LinksUpToDate>false</LinksUpToDate>
  <CharactersWithSpaces>10154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2025-01-07T09:38:00Z</dcterms:created>
  <dc:creator>Materials</dc:creator>
  <cp:lastModifiedBy>aparnavgopal HLL</cp:lastModifiedBy>
  <cp:lastPrinted>2024-11-18T11:11:00Z</cp:lastPrinted>
  <dcterms:modified xsi:type="dcterms:W3CDTF">2025-04-30T04:29:25Z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676BE6E7096947AEB2F8785E8BD57B05_12</vt:lpwstr>
  </property>
</Properties>
</file>